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FFE6C89"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40E57A6E" w:rsidR="00E66558" w:rsidRDefault="009D71E8">
      <w:pPr>
        <w:pStyle w:val="Heading2"/>
        <w:rPr>
          <w:b w:val="0"/>
          <w:bCs/>
          <w:color w:val="auto"/>
          <w:sz w:val="24"/>
          <w:szCs w:val="24"/>
        </w:rPr>
      </w:pPr>
      <w:r>
        <w:rPr>
          <w:b w:val="0"/>
          <w:bCs/>
          <w:color w:val="auto"/>
          <w:sz w:val="24"/>
          <w:szCs w:val="24"/>
        </w:rPr>
        <w:t>This statement details our school’s use of pupil premium (a</w:t>
      </w:r>
      <w:r w:rsidR="00D7119F">
        <w:rPr>
          <w:b w:val="0"/>
          <w:bCs/>
          <w:color w:val="auto"/>
          <w:sz w:val="24"/>
          <w:szCs w:val="24"/>
        </w:rPr>
        <w:t>nd recovery premium</w:t>
      </w:r>
      <w:r w:rsidR="002A421C">
        <w:rPr>
          <w:b w:val="0"/>
          <w:bCs/>
          <w:color w:val="auto"/>
          <w:sz w:val="24"/>
          <w:szCs w:val="24"/>
        </w:rPr>
        <w:t xml:space="preserve">) for the 2024 to 2025 </w:t>
      </w:r>
      <w:r w:rsidR="00E80305">
        <w:rPr>
          <w:b w:val="0"/>
          <w:bCs/>
          <w:color w:val="auto"/>
          <w:sz w:val="24"/>
          <w:szCs w:val="24"/>
        </w:rPr>
        <w:t>academic year</w:t>
      </w:r>
      <w:r>
        <w:rPr>
          <w:b w:val="0"/>
          <w:bCs/>
          <w:color w:val="auto"/>
          <w:sz w:val="24"/>
          <w:szCs w:val="24"/>
        </w:rPr>
        <w:t xml:space="preserve">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B6327F8" w:rsidR="00E66558" w:rsidRDefault="00CF3856">
            <w:pPr>
              <w:pStyle w:val="TableRow"/>
            </w:pPr>
            <w:r>
              <w:t>Windmill L.E.A.D.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24B5C76" w:rsidR="00E66558" w:rsidRPr="00C008AE" w:rsidRDefault="007B2C32">
            <w:pPr>
              <w:pStyle w:val="TableRow"/>
              <w:rPr>
                <w:highlight w:val="yellow"/>
              </w:rPr>
            </w:pPr>
            <w:r w:rsidRPr="007B2C32">
              <w:t>463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4F3936" w:rsidRDefault="009D71E8">
            <w:pPr>
              <w:pStyle w:val="TableRow"/>
            </w:pPr>
            <w:r w:rsidRPr="004F3936">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FC59002" w:rsidR="00E66558" w:rsidRPr="00C008AE" w:rsidRDefault="007B2C32" w:rsidP="009443B6">
            <w:pPr>
              <w:pStyle w:val="TableRow"/>
              <w:rPr>
                <w:highlight w:val="yellow"/>
              </w:rPr>
            </w:pPr>
            <w:r w:rsidRPr="007B2C32">
              <w:t>39.7</w:t>
            </w:r>
            <w:r w:rsidR="001D7C90" w:rsidRPr="007B2C32">
              <w:t>%</w:t>
            </w:r>
            <w:r w:rsidR="009443B6" w:rsidRPr="007B2C32">
              <w:t xml:space="preserve"> (</w:t>
            </w:r>
            <w:r w:rsidRPr="007B2C32">
              <w:t>184</w:t>
            </w:r>
            <w:r w:rsidR="00CF3856" w:rsidRPr="007B2C32">
              <w:t xml:space="preserve"> pupils)</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E92A640" w:rsidR="00E66558" w:rsidRDefault="009D71E8" w:rsidP="00CF3856">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AC5FB0C" w:rsidR="00E66558" w:rsidRDefault="00E80305">
            <w:pPr>
              <w:pStyle w:val="TableRow"/>
            </w:pPr>
            <w:r>
              <w:t>2023-25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29367CF" w:rsidR="00E66558" w:rsidRPr="007B2C32" w:rsidRDefault="00482F45">
            <w:pPr>
              <w:pStyle w:val="TableRow"/>
            </w:pPr>
            <w:r>
              <w:t>2</w:t>
            </w:r>
            <w:r w:rsidRPr="00482F45">
              <w:rPr>
                <w:vertAlign w:val="superscript"/>
              </w:rPr>
              <w:t>nd</w:t>
            </w:r>
            <w:r>
              <w:t xml:space="preserve"> December</w:t>
            </w:r>
            <w:r w:rsidR="007B2C32" w:rsidRPr="007B2C32">
              <w:t xml:space="preserve">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0D86A13" w:rsidR="00E66558" w:rsidRPr="007B2C32" w:rsidRDefault="007B2C32">
            <w:pPr>
              <w:pStyle w:val="TableRow"/>
            </w:pPr>
            <w:r w:rsidRPr="007B2C32">
              <w:t>31</w:t>
            </w:r>
            <w:r w:rsidRPr="007B2C32">
              <w:rPr>
                <w:vertAlign w:val="superscript"/>
              </w:rPr>
              <w:t>st</w:t>
            </w:r>
            <w:r w:rsidRPr="007B2C32">
              <w:t xml:space="preserve"> December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5625470" w:rsidR="00E66558" w:rsidRPr="00C008AE" w:rsidRDefault="007B2C32">
            <w:pPr>
              <w:pStyle w:val="TableRow"/>
              <w:rPr>
                <w:highlight w:val="yellow"/>
              </w:rPr>
            </w:pPr>
            <w:r w:rsidRPr="008B385C">
              <w:t>Ross Middleton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F08EB57" w:rsidR="00E66558" w:rsidRPr="00C008AE" w:rsidRDefault="00BC3AC6" w:rsidP="00BC3AC6">
            <w:pPr>
              <w:pStyle w:val="TableRow"/>
              <w:ind w:left="0"/>
              <w:rPr>
                <w:highlight w:val="yellow"/>
              </w:rPr>
            </w:pPr>
            <w:r w:rsidRPr="00834B6C">
              <w:t>Katy Aggus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5445B12" w:rsidR="00E66558" w:rsidRDefault="00935281">
            <w:pPr>
              <w:pStyle w:val="TableRow"/>
            </w:pPr>
            <w:r>
              <w:t>Stacey Castillo</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4F3936" w:rsidRDefault="009D71E8">
            <w:pPr>
              <w:pStyle w:val="TableRow"/>
            </w:pPr>
            <w:r w:rsidRPr="004F3936">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8670977" w:rsidR="00E66558" w:rsidRPr="008B385C" w:rsidRDefault="009D71E8">
            <w:pPr>
              <w:pStyle w:val="TableRow"/>
            </w:pPr>
            <w:r w:rsidRPr="008B385C">
              <w:t>£</w:t>
            </w:r>
            <w:r w:rsidR="008B385C" w:rsidRPr="008B385C">
              <w:t>244,200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4F3936" w:rsidRDefault="009D71E8">
            <w:pPr>
              <w:pStyle w:val="TableRow"/>
            </w:pPr>
            <w:r w:rsidRPr="004F3936">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FA24876" w:rsidR="00E66558" w:rsidRPr="008B385C" w:rsidRDefault="009D71E8">
            <w:pPr>
              <w:pStyle w:val="TableRow"/>
            </w:pPr>
            <w:r w:rsidRPr="008B385C">
              <w:t>£</w:t>
            </w:r>
            <w:r w:rsidR="008B385C" w:rsidRPr="008B385C">
              <w:t xml:space="preserve"> 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4F3936" w:rsidRDefault="009D71E8">
            <w:pPr>
              <w:pStyle w:val="TableRow"/>
            </w:pPr>
            <w:r w:rsidRPr="004F3936">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244106C" w:rsidR="00E66558" w:rsidRPr="008B385C" w:rsidRDefault="009D71E8">
            <w:pPr>
              <w:pStyle w:val="TableRow"/>
            </w:pPr>
            <w:r w:rsidRPr="008B385C">
              <w:t>£</w:t>
            </w:r>
            <w:r w:rsidR="00CF3856" w:rsidRPr="008B385C">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0B7E47AF" w:rsidR="00E66558" w:rsidRPr="004F3936" w:rsidRDefault="009D71E8" w:rsidP="00935281">
            <w:pPr>
              <w:pStyle w:val="TableRow"/>
              <w:rPr>
                <w:b/>
              </w:rPr>
            </w:pPr>
            <w:r w:rsidRPr="004F3936">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CE7BC26" w:rsidR="00E66558" w:rsidRPr="008B385C" w:rsidRDefault="009D71E8">
            <w:pPr>
              <w:pStyle w:val="TableRow"/>
            </w:pPr>
            <w:r w:rsidRPr="008B385C">
              <w:t>£</w:t>
            </w:r>
            <w:r w:rsidR="008B385C" w:rsidRPr="008B385C">
              <w:t>244,200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11199" w:type="dxa"/>
        <w:tblInd w:w="-714" w:type="dxa"/>
        <w:tblCellMar>
          <w:left w:w="10" w:type="dxa"/>
          <w:right w:w="10" w:type="dxa"/>
        </w:tblCellMar>
        <w:tblLook w:val="04A0" w:firstRow="1" w:lastRow="0" w:firstColumn="1" w:lastColumn="0" w:noHBand="0" w:noVBand="1"/>
      </w:tblPr>
      <w:tblGrid>
        <w:gridCol w:w="11199"/>
      </w:tblGrid>
      <w:tr w:rsidR="00E66558" w14:paraId="2A7D54EA" w14:textId="77777777" w:rsidTr="00C008AE">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5137" w14:textId="77777777" w:rsidR="00EB24B0" w:rsidRDefault="00EB24B0" w:rsidP="00126E62">
            <w:pPr>
              <w:jc w:val="both"/>
              <w:rPr>
                <w:rFonts w:asciiTheme="minorHAnsi" w:hAnsiTheme="minorHAnsi" w:cstheme="minorHAnsi"/>
                <w:iCs/>
              </w:rPr>
            </w:pPr>
            <w:r>
              <w:rPr>
                <w:noProof/>
              </w:rPr>
              <w:drawing>
                <wp:anchor distT="0" distB="0" distL="114300" distR="114300" simplePos="0" relativeHeight="251658240" behindDoc="0" locked="0" layoutInCell="1" allowOverlap="1" wp14:anchorId="1E7D93BB" wp14:editId="6272CDCC">
                  <wp:simplePos x="0" y="0"/>
                  <wp:positionH relativeFrom="column">
                    <wp:posOffset>1489667</wp:posOffset>
                  </wp:positionH>
                  <wp:positionV relativeFrom="paragraph">
                    <wp:posOffset>185980</wp:posOffset>
                  </wp:positionV>
                  <wp:extent cx="3724275" cy="2286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24275" cy="2286000"/>
                          </a:xfrm>
                          <a:prstGeom prst="rect">
                            <a:avLst/>
                          </a:prstGeom>
                        </pic:spPr>
                      </pic:pic>
                    </a:graphicData>
                  </a:graphic>
                  <wp14:sizeRelH relativeFrom="page">
                    <wp14:pctWidth>0</wp14:pctWidth>
                  </wp14:sizeRelH>
                  <wp14:sizeRelV relativeFrom="page">
                    <wp14:pctHeight>0</wp14:pctHeight>
                  </wp14:sizeRelV>
                </wp:anchor>
              </w:drawing>
            </w:r>
          </w:p>
          <w:p w14:paraId="7C4FBF7A" w14:textId="77777777" w:rsidR="00EB24B0" w:rsidRDefault="00EB24B0" w:rsidP="00126E62">
            <w:pPr>
              <w:jc w:val="both"/>
              <w:rPr>
                <w:rFonts w:asciiTheme="minorHAnsi" w:hAnsiTheme="minorHAnsi" w:cstheme="minorHAnsi"/>
                <w:iCs/>
              </w:rPr>
            </w:pPr>
          </w:p>
          <w:p w14:paraId="38181070" w14:textId="77777777" w:rsidR="00EB24B0" w:rsidRDefault="00EB24B0" w:rsidP="00126E62">
            <w:pPr>
              <w:jc w:val="both"/>
              <w:rPr>
                <w:rFonts w:asciiTheme="minorHAnsi" w:hAnsiTheme="minorHAnsi" w:cstheme="minorHAnsi"/>
                <w:iCs/>
              </w:rPr>
            </w:pPr>
          </w:p>
          <w:p w14:paraId="6EC0AE2B" w14:textId="77777777" w:rsidR="00EB24B0" w:rsidRDefault="00EB24B0" w:rsidP="00126E62">
            <w:pPr>
              <w:jc w:val="both"/>
              <w:rPr>
                <w:rFonts w:asciiTheme="minorHAnsi" w:hAnsiTheme="minorHAnsi" w:cstheme="minorHAnsi"/>
                <w:iCs/>
              </w:rPr>
            </w:pPr>
          </w:p>
          <w:p w14:paraId="63FF95B6" w14:textId="77777777" w:rsidR="00EB24B0" w:rsidRDefault="00EB24B0" w:rsidP="00126E62">
            <w:pPr>
              <w:jc w:val="both"/>
              <w:rPr>
                <w:rFonts w:asciiTheme="minorHAnsi" w:hAnsiTheme="minorHAnsi" w:cstheme="minorHAnsi"/>
                <w:iCs/>
              </w:rPr>
            </w:pPr>
          </w:p>
          <w:p w14:paraId="53E08358" w14:textId="77777777" w:rsidR="00EB24B0" w:rsidRDefault="00EB24B0" w:rsidP="00126E62">
            <w:pPr>
              <w:jc w:val="both"/>
              <w:rPr>
                <w:rFonts w:asciiTheme="minorHAnsi" w:hAnsiTheme="minorHAnsi" w:cstheme="minorHAnsi"/>
                <w:iCs/>
              </w:rPr>
            </w:pPr>
          </w:p>
          <w:p w14:paraId="32E1FC8B" w14:textId="77777777" w:rsidR="00EB24B0" w:rsidRDefault="00EB24B0" w:rsidP="00126E62">
            <w:pPr>
              <w:jc w:val="both"/>
              <w:rPr>
                <w:rFonts w:asciiTheme="minorHAnsi" w:hAnsiTheme="minorHAnsi" w:cstheme="minorHAnsi"/>
                <w:iCs/>
              </w:rPr>
            </w:pPr>
          </w:p>
          <w:p w14:paraId="6CE7ED45" w14:textId="408E6C6A" w:rsidR="004651D0" w:rsidRDefault="007B0684" w:rsidP="00126E62">
            <w:pPr>
              <w:jc w:val="both"/>
              <w:rPr>
                <w:rFonts w:asciiTheme="minorHAnsi" w:hAnsiTheme="minorHAnsi" w:cstheme="minorHAnsi"/>
                <w:iCs/>
              </w:rPr>
            </w:pPr>
            <w:r>
              <w:rPr>
                <w:rFonts w:asciiTheme="minorHAnsi" w:hAnsiTheme="minorHAnsi" w:cstheme="minorHAnsi"/>
                <w:iCs/>
              </w:rPr>
              <w:t>Windmill L.E.A.D. Academy’s intention is that all pupils, irrespective of their background or the challenges they face make good or better progress and achieve high academic attainment and outcomes across all subject areas. The focus of this strategy is to support disadvantaged pupils to achieve that goal.</w:t>
            </w:r>
          </w:p>
          <w:p w14:paraId="7E9B17C2" w14:textId="27E49CE1" w:rsidR="007060D4" w:rsidRDefault="007060D4" w:rsidP="00126E62">
            <w:pPr>
              <w:jc w:val="both"/>
              <w:rPr>
                <w:rFonts w:asciiTheme="minorHAnsi" w:hAnsiTheme="minorHAnsi" w:cstheme="minorHAnsi"/>
              </w:rPr>
            </w:pPr>
            <w:r w:rsidRPr="007060D4">
              <w:rPr>
                <w:rFonts w:asciiTheme="minorHAnsi" w:hAnsiTheme="minorHAnsi" w:cstheme="minorHAnsi"/>
              </w:rPr>
              <w:t>Through high expectations, we endeavour to instil in our learners a positive attitude that feeds a passion for life-long learning, a respect for self, others, diversity and the environment. We will deliver an inclusive curriculum that inspires, nurtures and develops the talents of all our learners. By establishing a welcoming, safe and innovative community, that empowers learners to think and work creatively and collaboratively, Windmill L.E.A.D. Academy will support children to become successful, honest citizens, who are curious to learn and adapt in an ever-changing world. We want children to develop resilience and independence in all academic and social domains that can be transferred to the wider world in a respectful way. Windmill learners will be leaders of their own learning; kind, ambitious and confident builders of their futures. They will be critical thinkers who are reflective, which will enable them to have the courage to live independently and enrich their lives and the lives of others around them. Our core values underpin our vision and everything we do at Windmill L.E.A.D. Academy. They help guide us to lead more meaningful lives through the choices we make and influence our attitudes and behaviours. Furthermore, we want these values to be the key characteristics of our learners.</w:t>
            </w:r>
          </w:p>
          <w:p w14:paraId="08632D79" w14:textId="35D1BA2B" w:rsidR="00EB24B0" w:rsidRPr="007060D4" w:rsidRDefault="00EB24B0" w:rsidP="00EB24B0">
            <w:pPr>
              <w:jc w:val="center"/>
              <w:rPr>
                <w:rFonts w:asciiTheme="minorHAnsi" w:hAnsiTheme="minorHAnsi" w:cstheme="minorHAnsi"/>
                <w:iCs/>
              </w:rPr>
            </w:pPr>
            <w:r>
              <w:rPr>
                <w:noProof/>
              </w:rPr>
              <w:lastRenderedPageBreak/>
              <w:drawing>
                <wp:inline distT="0" distB="0" distL="0" distR="0" wp14:anchorId="49DFCFF9" wp14:editId="5A90BFC5">
                  <wp:extent cx="2975674" cy="2191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6809" cy="2199213"/>
                          </a:xfrm>
                          <a:prstGeom prst="rect">
                            <a:avLst/>
                          </a:prstGeom>
                        </pic:spPr>
                      </pic:pic>
                    </a:graphicData>
                  </a:graphic>
                </wp:inline>
              </w:drawing>
            </w:r>
          </w:p>
          <w:p w14:paraId="0948167D" w14:textId="37468E90" w:rsidR="004651D0" w:rsidRPr="007060D4" w:rsidRDefault="007B0684" w:rsidP="00126E62">
            <w:pPr>
              <w:jc w:val="both"/>
              <w:rPr>
                <w:rFonts w:asciiTheme="minorHAnsi" w:hAnsiTheme="minorHAnsi" w:cstheme="minorHAnsi"/>
                <w:iCs/>
              </w:rPr>
            </w:pPr>
            <w:r w:rsidRPr="007060D4">
              <w:rPr>
                <w:rFonts w:asciiTheme="minorHAnsi" w:hAnsiTheme="minorHAnsi" w:cstheme="minorHAnsi"/>
                <w:iCs/>
              </w:rPr>
              <w:t>Windmill L.E.A.D Academy takes into account the wide range of challenges faced by both disadvantaged and vulnerable pupils. This includes pupils who have involvement from other agencies (whether they are PP pupils or not).</w:t>
            </w:r>
          </w:p>
          <w:p w14:paraId="3BA13A54" w14:textId="5328ABA0" w:rsidR="007060D4" w:rsidRDefault="007060D4" w:rsidP="00126E62">
            <w:pPr>
              <w:jc w:val="both"/>
              <w:rPr>
                <w:rFonts w:asciiTheme="minorHAnsi" w:hAnsiTheme="minorHAnsi" w:cstheme="minorHAnsi"/>
              </w:rPr>
            </w:pPr>
            <w:r>
              <w:rPr>
                <w:rFonts w:asciiTheme="minorHAnsi" w:hAnsiTheme="minorHAnsi" w:cstheme="minorHAnsi"/>
              </w:rPr>
              <w:t>The</w:t>
            </w:r>
            <w:r w:rsidRPr="007060D4">
              <w:rPr>
                <w:rFonts w:asciiTheme="minorHAnsi" w:hAnsiTheme="minorHAnsi" w:cstheme="minorHAnsi"/>
              </w:rPr>
              <w:t>. Academy is a larger than average, two-form entry, primary school for children aged 3 to 11 years (Nursery to Year 6), with around 459 pupils on role at any one time. The school is located in a suburb of Nottingham City, serving a catchment where social deprivation is high and economic wellbeing is low: Nottingham ranks in the top 10 of the most deprived out of the 317 districts in England and 4th most deprived out of the 11 ‘core cities’. Pupils attending Windmill have an IDACI deprivation score of 1.85, this means that 92% of our pupils are in the poorest 2% of society and 36% are in the poorest 1%. The IMD score is even lower at 1.71, this means that 90.55% of our pupils are in the poorest 2% of society and 52.8% are in the poorest 1%. There is also a significantly high crime rate in the area with drug related issues and anti-social crimes. The mobility of pupils throughout the school is high (stability is only 76%) and is well above the national average and in the lowest quintile for stability. The school has a higher than average number of Pupil Premium children (40%).</w:t>
            </w:r>
          </w:p>
          <w:p w14:paraId="09C6175F" w14:textId="3FC3A134" w:rsidR="00834B6C" w:rsidRDefault="007060D4" w:rsidP="00126E62">
            <w:pPr>
              <w:jc w:val="both"/>
              <w:rPr>
                <w:rFonts w:asciiTheme="minorHAnsi" w:hAnsiTheme="minorHAnsi" w:cstheme="minorHAnsi"/>
              </w:rPr>
            </w:pPr>
            <w:r w:rsidRPr="007060D4">
              <w:rPr>
                <w:rFonts w:asciiTheme="minorHAnsi" w:hAnsiTheme="minorHAnsi" w:cstheme="minorHAnsi"/>
              </w:rPr>
              <w:t>There are 40 different languages spoken within the school and 59% of pupils have English as an Additional Language. Both of these statistics are well above the national average. The rich diversity of different languages spoken has its benefits as pupils tend to learn languages quickly. However, it also means that students’ starting points when they enter the school are well below average – there is a considerable vocabulary gap when comparing the school context to one in which children are exposed to English at home.</w:t>
            </w:r>
          </w:p>
          <w:p w14:paraId="7E6E0972" w14:textId="7C339046" w:rsidR="00834B6C" w:rsidRPr="00834B6C" w:rsidRDefault="00834B6C" w:rsidP="00126E62">
            <w:pPr>
              <w:jc w:val="both"/>
              <w:rPr>
                <w:rFonts w:asciiTheme="minorHAnsi" w:hAnsiTheme="minorHAnsi" w:cstheme="minorHAnsi"/>
              </w:rPr>
            </w:pPr>
            <w:r w:rsidRPr="00834B6C">
              <w:rPr>
                <w:rFonts w:asciiTheme="minorHAnsi" w:hAnsiTheme="minorHAnsi" w:cstheme="minorHAnsi"/>
              </w:rPr>
              <w:t>Violent c</w:t>
            </w:r>
            <w:r>
              <w:rPr>
                <w:rFonts w:asciiTheme="minorHAnsi" w:hAnsiTheme="minorHAnsi" w:cstheme="minorHAnsi"/>
              </w:rPr>
              <w:t xml:space="preserve">rime and anti-social behaviour </w:t>
            </w:r>
            <w:r w:rsidRPr="00834B6C">
              <w:rPr>
                <w:rFonts w:asciiTheme="minorHAnsi" w:hAnsiTheme="minorHAnsi" w:cstheme="minorHAnsi"/>
              </w:rPr>
              <w:t>are the highest crime categories within the local area, but families in attendance of the academy also experience high levels of domestic violence, poverty which has been further impacted by the national cost of living crisis, alcohol and drug misuse, gang crime in the local area; low aspiration and high unemployment.</w:t>
            </w:r>
          </w:p>
          <w:p w14:paraId="7427E984" w14:textId="00794337" w:rsidR="007060D4" w:rsidRDefault="007060D4" w:rsidP="00126E62">
            <w:pPr>
              <w:jc w:val="both"/>
              <w:rPr>
                <w:rFonts w:asciiTheme="minorHAnsi" w:hAnsiTheme="minorHAnsi" w:cstheme="minorHAnsi"/>
                <w:iCs/>
              </w:rPr>
            </w:pPr>
            <w:r w:rsidRPr="007060D4">
              <w:rPr>
                <w:rFonts w:asciiTheme="minorHAnsi" w:hAnsiTheme="minorHAnsi" w:cstheme="minorHAnsi"/>
                <w:iCs/>
              </w:rPr>
              <w:t>High quality teaching and learning is at the heart of our approach. Whilst we are relentlessly focussed upon supporting our disadvantaged learners it is implicit that our approach is intended to support and benefit all learners with our academy. It is our full intention to ensure good or better progress is made by all and that high academic outcomes are our aim for all. This includes pre-teach interventions (focussed on key knowledge required for the main lesson), post-teach interventions (to help ensure any misconceptions are addressed) and specific</w:t>
            </w:r>
            <w:r>
              <w:rPr>
                <w:rFonts w:asciiTheme="minorHAnsi" w:hAnsiTheme="minorHAnsi" w:cstheme="minorHAnsi"/>
                <w:iCs/>
              </w:rPr>
              <w:t xml:space="preserve"> </w:t>
            </w:r>
            <w:r>
              <w:rPr>
                <w:rFonts w:asciiTheme="minorHAnsi" w:hAnsiTheme="minorHAnsi" w:cstheme="minorHAnsi"/>
                <w:iCs/>
              </w:rPr>
              <w:lastRenderedPageBreak/>
              <w:t>interventions (including for aspects of Maths, Reading and Writing), which are delivered based on individual need and reviewed at pupil progress meetings.</w:t>
            </w:r>
          </w:p>
          <w:p w14:paraId="2F062DCD" w14:textId="77777777" w:rsidR="00AD572D" w:rsidRDefault="0092237F" w:rsidP="00126E62">
            <w:pPr>
              <w:jc w:val="both"/>
              <w:rPr>
                <w:rFonts w:asciiTheme="minorHAnsi" w:hAnsiTheme="minorHAnsi" w:cstheme="minorHAnsi"/>
                <w:iCs/>
              </w:rPr>
            </w:pPr>
            <w:r>
              <w:rPr>
                <w:rFonts w:asciiTheme="minorHAnsi" w:hAnsiTheme="minorHAnsi" w:cstheme="minorHAnsi"/>
                <w:iCs/>
              </w:rPr>
              <w:t>Our approach is tailored and is responsive to collective and individual needs and is based on the principle that every child’s welfare and academic development is everyone’s (within the academy) responsibility.</w:t>
            </w:r>
          </w:p>
          <w:p w14:paraId="6E9DC408" w14:textId="77777777" w:rsidR="00485691" w:rsidRPr="00834B6C" w:rsidRDefault="00485691" w:rsidP="00126E62">
            <w:pPr>
              <w:jc w:val="both"/>
              <w:rPr>
                <w:rFonts w:asciiTheme="minorHAnsi" w:hAnsiTheme="minorHAnsi" w:cstheme="minorHAnsi"/>
                <w:iCs/>
              </w:rPr>
            </w:pPr>
          </w:p>
          <w:p w14:paraId="2A7D54E9" w14:textId="4E9283F2" w:rsidR="00485691" w:rsidRPr="007B0684" w:rsidRDefault="00834B6C" w:rsidP="00126E62">
            <w:pPr>
              <w:jc w:val="both"/>
              <w:rPr>
                <w:rFonts w:asciiTheme="minorHAnsi" w:hAnsiTheme="minorHAnsi" w:cstheme="minorHAnsi"/>
                <w:iCs/>
              </w:rPr>
            </w:pPr>
            <w:r w:rsidRPr="00834B6C">
              <w:rPr>
                <w:rFonts w:asciiTheme="minorHAnsi" w:hAnsiTheme="minorHAnsi" w:cstheme="minorHAnsi"/>
              </w:rPr>
              <w:t>It is important to note an increase in poverty as a result of COVID19 and the cost of living crisis has been evident within our school community. As a result, we recognise that not all pupils who are socially disadvantaged qualify for free school meals, therefore we allocate funding to support any pupil or groups of pupils that the school has identified as being disadvantaged. This includes pupil who have a social worker, or are receiving support from external services to ensure their safety outside of school.</w:t>
            </w:r>
          </w:p>
        </w:tc>
      </w:tr>
    </w:tbl>
    <w:p w14:paraId="2A7D54EB" w14:textId="7999CA09" w:rsidR="00E66558" w:rsidRDefault="00C008AE">
      <w:pPr>
        <w:pStyle w:val="Heading2"/>
        <w:spacing w:before="600"/>
      </w:pPr>
      <w:r>
        <w:lastRenderedPageBreak/>
        <w:br/>
        <w:t>Ch</w:t>
      </w:r>
      <w:r w:rsidR="009D71E8">
        <w:t>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828" w:type="pct"/>
        <w:tblInd w:w="-572" w:type="dxa"/>
        <w:tblCellMar>
          <w:left w:w="10" w:type="dxa"/>
          <w:right w:w="10" w:type="dxa"/>
        </w:tblCellMar>
        <w:tblLook w:val="04A0" w:firstRow="1" w:lastRow="0" w:firstColumn="1" w:lastColumn="0" w:noHBand="0" w:noVBand="1"/>
      </w:tblPr>
      <w:tblGrid>
        <w:gridCol w:w="1477"/>
        <w:gridCol w:w="9580"/>
      </w:tblGrid>
      <w:tr w:rsidR="00E66558" w14:paraId="2A7D54EF" w14:textId="77777777" w:rsidTr="00941C18">
        <w:tc>
          <w:tcPr>
            <w:tcW w:w="12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97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941C1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134682" w:rsidRDefault="009D71E8">
            <w:pPr>
              <w:pStyle w:val="TableRow"/>
              <w:rPr>
                <w:rFonts w:asciiTheme="minorHAnsi" w:hAnsiTheme="minorHAnsi" w:cstheme="minorHAnsi"/>
                <w:sz w:val="22"/>
                <w:szCs w:val="22"/>
              </w:rPr>
            </w:pPr>
            <w:r w:rsidRPr="00134682">
              <w:rPr>
                <w:rFonts w:asciiTheme="minorHAnsi" w:hAnsiTheme="minorHAnsi" w:cstheme="minorHAnsi"/>
                <w:sz w:val="22"/>
                <w:szCs w:val="22"/>
              </w:rPr>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F14" w14:textId="2B4574F9" w:rsidR="00935281" w:rsidRPr="00941C18" w:rsidRDefault="00941C18">
            <w:pPr>
              <w:pStyle w:val="TableRowCentered"/>
              <w:jc w:val="left"/>
              <w:rPr>
                <w:rFonts w:asciiTheme="minorHAnsi" w:hAnsiTheme="minorHAnsi" w:cstheme="minorHAnsi"/>
                <w:b/>
                <w:sz w:val="22"/>
                <w:szCs w:val="22"/>
                <w:u w:val="single"/>
              </w:rPr>
            </w:pPr>
            <w:r w:rsidRPr="00941C18">
              <w:rPr>
                <w:rFonts w:asciiTheme="minorHAnsi" w:hAnsiTheme="minorHAnsi" w:cstheme="minorHAnsi"/>
                <w:b/>
                <w:sz w:val="22"/>
                <w:szCs w:val="22"/>
                <w:u w:val="single"/>
              </w:rPr>
              <w:t>Language development and communication skills – the d</w:t>
            </w:r>
            <w:r w:rsidR="00CF3856" w:rsidRPr="00941C18">
              <w:rPr>
                <w:rFonts w:asciiTheme="minorHAnsi" w:hAnsiTheme="minorHAnsi" w:cstheme="minorHAnsi"/>
                <w:b/>
                <w:sz w:val="22"/>
                <w:szCs w:val="22"/>
                <w:u w:val="single"/>
              </w:rPr>
              <w:t>evelopmen</w:t>
            </w:r>
            <w:r w:rsidR="00935281" w:rsidRPr="00941C18">
              <w:rPr>
                <w:rFonts w:asciiTheme="minorHAnsi" w:hAnsiTheme="minorHAnsi" w:cstheme="minorHAnsi"/>
                <w:b/>
                <w:sz w:val="22"/>
                <w:szCs w:val="22"/>
                <w:u w:val="single"/>
              </w:rPr>
              <w:t>t of Early Language Acquisition.</w:t>
            </w:r>
          </w:p>
          <w:p w14:paraId="438F49B3" w14:textId="77777777" w:rsidR="00941C18" w:rsidRDefault="00935281" w:rsidP="00941C18">
            <w:pPr>
              <w:pStyle w:val="TableRowCentered"/>
              <w:jc w:val="left"/>
              <w:rPr>
                <w:rFonts w:asciiTheme="minorHAnsi" w:hAnsiTheme="minorHAnsi" w:cstheme="minorHAnsi"/>
                <w:sz w:val="22"/>
                <w:szCs w:val="22"/>
              </w:rPr>
            </w:pPr>
            <w:r>
              <w:rPr>
                <w:rFonts w:asciiTheme="minorHAnsi" w:hAnsiTheme="minorHAnsi" w:cstheme="minorHAnsi"/>
                <w:sz w:val="22"/>
                <w:szCs w:val="22"/>
              </w:rPr>
              <w:t>Internal observation and analysis indicates the majority of our disadvantaged pupils start Nursery 12 to 18 months below their birth age in terms of language acquisition and communication and language. Consequ</w:t>
            </w:r>
            <w:r w:rsidR="00941C18">
              <w:rPr>
                <w:rFonts w:asciiTheme="minorHAnsi" w:hAnsiTheme="minorHAnsi" w:cstheme="minorHAnsi"/>
                <w:sz w:val="22"/>
                <w:szCs w:val="22"/>
              </w:rPr>
              <w:t>ently this is a key aim for pupils in EYFS at Windmill.</w:t>
            </w:r>
          </w:p>
          <w:p w14:paraId="124FE663" w14:textId="77777777" w:rsidR="007B2C32" w:rsidRDefault="007B2C32" w:rsidP="00941C18">
            <w:pPr>
              <w:pStyle w:val="TableRowCentered"/>
              <w:jc w:val="left"/>
              <w:rPr>
                <w:rFonts w:asciiTheme="minorHAnsi" w:hAnsiTheme="minorHAnsi" w:cstheme="minorHAnsi"/>
                <w:sz w:val="22"/>
                <w:szCs w:val="22"/>
              </w:rPr>
            </w:pPr>
          </w:p>
          <w:p w14:paraId="2A7D54F1" w14:textId="499D628D" w:rsidR="007B2C32" w:rsidRPr="00134682" w:rsidRDefault="007B2C32" w:rsidP="007B2C32">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64% of the total cohort of the school also speak English as an additional language, which has implications on pupils having the correct starting points on entry to Windmill.</w:t>
            </w:r>
          </w:p>
        </w:tc>
      </w:tr>
      <w:tr w:rsidR="00E66558" w14:paraId="2A7D54F8" w14:textId="77777777" w:rsidTr="00941C1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FA1B596" w:rsidR="00E66558" w:rsidRPr="00134682" w:rsidRDefault="00941C18">
            <w:pPr>
              <w:pStyle w:val="TableRow"/>
              <w:rPr>
                <w:rFonts w:asciiTheme="minorHAnsi" w:hAnsiTheme="minorHAnsi" w:cstheme="minorHAnsi"/>
                <w:sz w:val="22"/>
                <w:szCs w:val="22"/>
              </w:rPr>
            </w:pPr>
            <w:r>
              <w:rPr>
                <w:rFonts w:asciiTheme="minorHAnsi" w:hAnsiTheme="minorHAnsi" w:cstheme="minorHAnsi"/>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637D" w14:textId="4101BDCC" w:rsidR="00E66558" w:rsidRPr="00941C18" w:rsidRDefault="00941C18">
            <w:pPr>
              <w:pStyle w:val="TableRowCentered"/>
              <w:jc w:val="left"/>
              <w:rPr>
                <w:rFonts w:asciiTheme="minorHAnsi" w:hAnsiTheme="minorHAnsi" w:cstheme="minorHAnsi"/>
                <w:b/>
                <w:sz w:val="22"/>
                <w:szCs w:val="22"/>
                <w:u w:val="single"/>
              </w:rPr>
            </w:pPr>
            <w:r w:rsidRPr="00941C18">
              <w:rPr>
                <w:rFonts w:asciiTheme="minorHAnsi" w:hAnsiTheme="minorHAnsi" w:cstheme="minorHAnsi"/>
                <w:b/>
                <w:sz w:val="22"/>
                <w:szCs w:val="22"/>
                <w:u w:val="single"/>
              </w:rPr>
              <w:t xml:space="preserve">Attainment and starting points in Reading and Writing </w:t>
            </w:r>
          </w:p>
          <w:p w14:paraId="2A7D54F7" w14:textId="39CD6AF7" w:rsidR="00935281" w:rsidRPr="00134682" w:rsidRDefault="000B04A7">
            <w:pPr>
              <w:pStyle w:val="TableRowCentered"/>
              <w:jc w:val="left"/>
              <w:rPr>
                <w:rFonts w:asciiTheme="minorHAnsi" w:hAnsiTheme="minorHAnsi" w:cstheme="minorHAnsi"/>
                <w:sz w:val="22"/>
                <w:szCs w:val="22"/>
              </w:rPr>
            </w:pPr>
            <w:r w:rsidRPr="000B04A7">
              <w:rPr>
                <w:rFonts w:asciiTheme="minorHAnsi" w:hAnsiTheme="minorHAnsi" w:cstheme="minorHAnsi"/>
                <w:sz w:val="22"/>
                <w:szCs w:val="22"/>
              </w:rPr>
              <w:t>Internal observation, analysis and assessment data indicates that disadvantaged pupils’ attainment and progress needed to devel</w:t>
            </w:r>
            <w:r w:rsidR="00670DDF">
              <w:rPr>
                <w:rFonts w:asciiTheme="minorHAnsi" w:hAnsiTheme="minorHAnsi" w:cstheme="minorHAnsi"/>
                <w:sz w:val="22"/>
                <w:szCs w:val="22"/>
              </w:rPr>
              <w:t>op more than their peers in writ</w:t>
            </w:r>
            <w:r w:rsidRPr="000B04A7">
              <w:rPr>
                <w:rFonts w:asciiTheme="minorHAnsi" w:hAnsiTheme="minorHAnsi" w:cstheme="minorHAnsi"/>
                <w:sz w:val="22"/>
                <w:szCs w:val="22"/>
              </w:rPr>
              <w:t>ing after the interruptions to education that have taken place in the last two years.</w:t>
            </w:r>
          </w:p>
        </w:tc>
      </w:tr>
      <w:tr w:rsidR="00E66558" w14:paraId="2A7D54FB" w14:textId="77777777" w:rsidTr="00941C1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594E5B6" w:rsidR="00E66558" w:rsidRPr="00134682" w:rsidRDefault="00941C18">
            <w:pPr>
              <w:pStyle w:val="TableRow"/>
              <w:rPr>
                <w:rFonts w:asciiTheme="minorHAnsi" w:hAnsiTheme="minorHAnsi" w:cstheme="minorHAnsi"/>
                <w:sz w:val="22"/>
                <w:szCs w:val="22"/>
              </w:rPr>
            </w:pPr>
            <w:r>
              <w:rPr>
                <w:rFonts w:asciiTheme="minorHAnsi" w:hAnsiTheme="minorHAnsi" w:cstheme="minorHAnsi"/>
                <w:sz w:val="22"/>
                <w:szCs w:val="22"/>
              </w:rP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68E6F" w14:textId="10A644ED" w:rsidR="00941C18" w:rsidRPr="00941C18" w:rsidRDefault="00941C18" w:rsidP="00941C18">
            <w:pPr>
              <w:pStyle w:val="TableRowCentered"/>
              <w:jc w:val="left"/>
              <w:rPr>
                <w:rFonts w:asciiTheme="minorHAnsi" w:hAnsiTheme="minorHAnsi" w:cstheme="minorHAnsi"/>
                <w:b/>
                <w:sz w:val="22"/>
                <w:szCs w:val="22"/>
                <w:u w:val="single"/>
              </w:rPr>
            </w:pPr>
            <w:r w:rsidRPr="00941C18">
              <w:rPr>
                <w:rFonts w:asciiTheme="minorHAnsi" w:hAnsiTheme="minorHAnsi" w:cstheme="minorHAnsi"/>
                <w:b/>
                <w:sz w:val="22"/>
                <w:szCs w:val="22"/>
                <w:u w:val="single"/>
              </w:rPr>
              <w:t xml:space="preserve">Attainment </w:t>
            </w:r>
            <w:r>
              <w:rPr>
                <w:rFonts w:asciiTheme="minorHAnsi" w:hAnsiTheme="minorHAnsi" w:cstheme="minorHAnsi"/>
                <w:b/>
                <w:sz w:val="22"/>
                <w:szCs w:val="22"/>
                <w:u w:val="single"/>
              </w:rPr>
              <w:t>in Maths</w:t>
            </w:r>
            <w:r w:rsidRPr="00941C18">
              <w:rPr>
                <w:rFonts w:asciiTheme="minorHAnsi" w:hAnsiTheme="minorHAnsi" w:cstheme="minorHAnsi"/>
                <w:b/>
                <w:sz w:val="22"/>
                <w:szCs w:val="22"/>
                <w:u w:val="single"/>
              </w:rPr>
              <w:t xml:space="preserve"> </w:t>
            </w:r>
          </w:p>
          <w:p w14:paraId="2A7D54FA" w14:textId="57C16873" w:rsidR="00935281" w:rsidRPr="00134682" w:rsidRDefault="00670DDF" w:rsidP="007B7A6F">
            <w:pPr>
              <w:pStyle w:val="TableRowCentered"/>
              <w:jc w:val="left"/>
              <w:rPr>
                <w:rFonts w:asciiTheme="minorHAnsi" w:hAnsiTheme="minorHAnsi" w:cstheme="minorHAnsi"/>
                <w:iCs/>
                <w:sz w:val="22"/>
                <w:szCs w:val="22"/>
              </w:rPr>
            </w:pPr>
            <w:r w:rsidRPr="000B04A7">
              <w:rPr>
                <w:rFonts w:asciiTheme="minorHAnsi" w:hAnsiTheme="minorHAnsi" w:cstheme="minorHAnsi"/>
                <w:sz w:val="22"/>
                <w:szCs w:val="22"/>
              </w:rPr>
              <w:t xml:space="preserve">Internal observation, analysis and assessment data indicates that disadvantaged pupils’ attainment and progress needed to develop </w:t>
            </w:r>
            <w:r>
              <w:rPr>
                <w:rFonts w:asciiTheme="minorHAnsi" w:hAnsiTheme="minorHAnsi" w:cstheme="minorHAnsi"/>
                <w:sz w:val="22"/>
                <w:szCs w:val="22"/>
              </w:rPr>
              <w:t>more than their peers in Maths</w:t>
            </w:r>
            <w:r w:rsidRPr="000B04A7">
              <w:rPr>
                <w:rFonts w:asciiTheme="minorHAnsi" w:hAnsiTheme="minorHAnsi" w:cstheme="minorHAnsi"/>
                <w:sz w:val="22"/>
                <w:szCs w:val="22"/>
              </w:rPr>
              <w:t xml:space="preserve"> after the interruptions to education that have taken place in the last two years.</w:t>
            </w:r>
          </w:p>
        </w:tc>
      </w:tr>
      <w:tr w:rsidR="000E6566" w14:paraId="14B2BC49" w14:textId="77777777" w:rsidTr="00941C1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21E6" w14:textId="5F83DF54" w:rsidR="000E6566" w:rsidRPr="00134682" w:rsidRDefault="00941C18">
            <w:pPr>
              <w:pStyle w:val="TableRow"/>
              <w:rPr>
                <w:rFonts w:asciiTheme="minorHAnsi" w:hAnsiTheme="minorHAnsi" w:cstheme="minorHAnsi"/>
                <w:sz w:val="22"/>
                <w:szCs w:val="22"/>
              </w:rPr>
            </w:pPr>
            <w:bookmarkStart w:id="17" w:name="_Toc443397160"/>
            <w:r>
              <w:rPr>
                <w:rFonts w:asciiTheme="minorHAnsi" w:hAnsiTheme="minorHAnsi" w:cstheme="minorHAnsi"/>
                <w:sz w:val="22"/>
                <w:szCs w:val="22"/>
              </w:rP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C448C" w14:textId="4091C292" w:rsidR="00C008AE" w:rsidRPr="00941C18" w:rsidRDefault="00941C18" w:rsidP="00941C18">
            <w:pPr>
              <w:pStyle w:val="TableRowCentered"/>
              <w:jc w:val="left"/>
              <w:rPr>
                <w:rFonts w:asciiTheme="minorHAnsi" w:hAnsiTheme="minorHAnsi" w:cstheme="minorHAnsi"/>
                <w:b/>
                <w:iCs/>
                <w:sz w:val="22"/>
                <w:szCs w:val="22"/>
                <w:u w:val="single"/>
              </w:rPr>
            </w:pPr>
            <w:r w:rsidRPr="00941C18">
              <w:rPr>
                <w:rFonts w:asciiTheme="minorHAnsi" w:hAnsiTheme="minorHAnsi" w:cstheme="minorHAnsi"/>
                <w:b/>
                <w:iCs/>
                <w:sz w:val="22"/>
                <w:szCs w:val="22"/>
                <w:u w:val="single"/>
              </w:rPr>
              <w:t>Wellbeing and SEMH need</w:t>
            </w:r>
          </w:p>
          <w:p w14:paraId="1F6C3179" w14:textId="099423E9" w:rsidR="00B91CFE" w:rsidRDefault="00482F45" w:rsidP="00C008AE">
            <w:pPr>
              <w:pStyle w:val="TableRowCentered"/>
              <w:jc w:val="left"/>
              <w:rPr>
                <w:rFonts w:asciiTheme="minorHAnsi" w:hAnsiTheme="minorHAnsi" w:cstheme="minorHAnsi"/>
                <w:iCs/>
                <w:sz w:val="22"/>
                <w:szCs w:val="22"/>
              </w:rPr>
            </w:pPr>
            <w:r>
              <w:rPr>
                <w:rFonts w:asciiTheme="minorHAnsi" w:hAnsiTheme="minorHAnsi" w:cstheme="minorHAnsi"/>
                <w:iCs/>
                <w:sz w:val="22"/>
                <w:szCs w:val="22"/>
              </w:rPr>
              <w:t>Wellbeing of pupils continues to be a concern post-pandemic and more children are accessing wellbeing support (either through MHST or school-based interventions such as Theraplay). The number of children with an SEMH need has increased by 5% since the previous academic year.</w:t>
            </w:r>
          </w:p>
        </w:tc>
      </w:tr>
      <w:tr w:rsidR="00825C08" w14:paraId="2872DAE3" w14:textId="77777777" w:rsidTr="00941C18">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C530" w14:textId="0539D01D" w:rsidR="00825C08" w:rsidRDefault="00941C18">
            <w:pPr>
              <w:pStyle w:val="TableRow"/>
              <w:rPr>
                <w:rFonts w:asciiTheme="minorHAnsi" w:hAnsiTheme="minorHAnsi" w:cstheme="minorHAnsi"/>
                <w:sz w:val="22"/>
                <w:szCs w:val="22"/>
              </w:rPr>
            </w:pPr>
            <w:r>
              <w:rPr>
                <w:rFonts w:asciiTheme="minorHAnsi" w:hAnsiTheme="minorHAnsi" w:cstheme="minorHAnsi"/>
                <w:sz w:val="22"/>
                <w:szCs w:val="22"/>
              </w:rPr>
              <w:t>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8C70" w14:textId="77777777" w:rsidR="00941C18" w:rsidRPr="00941C18" w:rsidRDefault="00941C18" w:rsidP="00357E7A">
            <w:pPr>
              <w:pStyle w:val="TableRowCentered"/>
              <w:jc w:val="left"/>
              <w:rPr>
                <w:rFonts w:asciiTheme="minorHAnsi" w:hAnsiTheme="minorHAnsi" w:cstheme="minorHAnsi"/>
                <w:b/>
                <w:iCs/>
                <w:sz w:val="22"/>
                <w:szCs w:val="22"/>
                <w:u w:val="single"/>
              </w:rPr>
            </w:pPr>
            <w:r w:rsidRPr="00941C18">
              <w:rPr>
                <w:rFonts w:asciiTheme="minorHAnsi" w:hAnsiTheme="minorHAnsi" w:cstheme="minorHAnsi"/>
                <w:b/>
                <w:iCs/>
                <w:sz w:val="22"/>
                <w:szCs w:val="22"/>
                <w:u w:val="single"/>
              </w:rPr>
              <w:t>Attendance for disadvantaged pupils</w:t>
            </w:r>
          </w:p>
          <w:p w14:paraId="7449DC22" w14:textId="483E04FD" w:rsidR="00E56B13" w:rsidRPr="002732A8" w:rsidRDefault="00941C18" w:rsidP="00357E7A">
            <w:pPr>
              <w:pStyle w:val="TableRowCentered"/>
              <w:jc w:val="left"/>
              <w:rPr>
                <w:rFonts w:asciiTheme="minorHAnsi" w:hAnsiTheme="minorHAnsi" w:cstheme="minorHAnsi"/>
                <w:iCs/>
                <w:sz w:val="22"/>
                <w:szCs w:val="22"/>
              </w:rPr>
            </w:pPr>
            <w:r w:rsidRPr="002732A8">
              <w:rPr>
                <w:rFonts w:asciiTheme="minorHAnsi" w:hAnsiTheme="minorHAnsi" w:cstheme="minorHAnsi"/>
                <w:iCs/>
                <w:sz w:val="22"/>
                <w:szCs w:val="22"/>
              </w:rPr>
              <w:t>Attend</w:t>
            </w:r>
            <w:r w:rsidR="00A51EA3" w:rsidRPr="002732A8">
              <w:rPr>
                <w:rFonts w:asciiTheme="minorHAnsi" w:hAnsiTheme="minorHAnsi" w:cstheme="minorHAnsi"/>
                <w:iCs/>
                <w:sz w:val="22"/>
                <w:szCs w:val="22"/>
              </w:rPr>
              <w:t>ance for disadvantaged pupils at the end of the academic year 2023-24 was</w:t>
            </w:r>
            <w:r w:rsidR="002732A8" w:rsidRPr="002732A8">
              <w:rPr>
                <w:rFonts w:asciiTheme="minorHAnsi" w:hAnsiTheme="minorHAnsi" w:cstheme="minorHAnsi"/>
                <w:iCs/>
                <w:sz w:val="22"/>
                <w:szCs w:val="22"/>
              </w:rPr>
              <w:t>:</w:t>
            </w:r>
          </w:p>
          <w:p w14:paraId="12216A87" w14:textId="17A5EEAB" w:rsidR="002732A8" w:rsidRDefault="002732A8" w:rsidP="002732A8">
            <w:pPr>
              <w:rPr>
                <w:color w:val="auto"/>
                <w:sz w:val="22"/>
                <w:szCs w:val="22"/>
              </w:rPr>
            </w:pPr>
            <w:r>
              <w:rPr>
                <w:noProof/>
              </w:rPr>
              <w:lastRenderedPageBreak/>
              <w:drawing>
                <wp:inline distT="0" distB="0" distL="0" distR="0" wp14:anchorId="4B14014F" wp14:editId="094E3077">
                  <wp:extent cx="3842385" cy="1981200"/>
                  <wp:effectExtent l="0" t="0" r="5715" b="0"/>
                  <wp:docPr id="4" name="Picture 4" descr="cid:image001.png@01DB44A5.7C0BC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44A5.7C0BC3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42385" cy="1981200"/>
                          </a:xfrm>
                          <a:prstGeom prst="rect">
                            <a:avLst/>
                          </a:prstGeom>
                          <a:noFill/>
                          <a:ln>
                            <a:noFill/>
                          </a:ln>
                        </pic:spPr>
                      </pic:pic>
                    </a:graphicData>
                  </a:graphic>
                </wp:inline>
              </w:drawing>
            </w:r>
          </w:p>
          <w:p w14:paraId="27006535" w14:textId="77777777" w:rsidR="002732A8" w:rsidRDefault="002732A8" w:rsidP="002732A8"/>
          <w:p w14:paraId="0E52379A" w14:textId="2E25BDEA" w:rsidR="002732A8" w:rsidRDefault="002732A8" w:rsidP="002732A8">
            <w:pPr>
              <w:pStyle w:val="TableRowCentered"/>
              <w:jc w:val="left"/>
              <w:rPr>
                <w:rFonts w:asciiTheme="minorHAnsi" w:hAnsiTheme="minorHAnsi" w:cstheme="minorHAnsi"/>
                <w:iCs/>
                <w:sz w:val="22"/>
                <w:szCs w:val="22"/>
                <w:highlight w:val="yellow"/>
              </w:rPr>
            </w:pPr>
            <w:r>
              <w:rPr>
                <w:noProof/>
              </w:rPr>
              <w:drawing>
                <wp:inline distT="0" distB="0" distL="0" distR="0" wp14:anchorId="59830346" wp14:editId="567A5543">
                  <wp:extent cx="2503805" cy="1981200"/>
                  <wp:effectExtent l="0" t="0" r="0" b="0"/>
                  <wp:docPr id="3" name="Picture 3" descr="cid:image002.png@01DB44A5.7C0BC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B44A5.7C0BC3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03805" cy="1981200"/>
                          </a:xfrm>
                          <a:prstGeom prst="rect">
                            <a:avLst/>
                          </a:prstGeom>
                          <a:noFill/>
                          <a:ln>
                            <a:noFill/>
                          </a:ln>
                        </pic:spPr>
                      </pic:pic>
                    </a:graphicData>
                  </a:graphic>
                </wp:inline>
              </w:drawing>
            </w:r>
          </w:p>
          <w:p w14:paraId="69637B02" w14:textId="74EE47EA" w:rsidR="00A51EA3" w:rsidRDefault="00A51EA3" w:rsidP="00357E7A">
            <w:pPr>
              <w:pStyle w:val="TableRowCentered"/>
              <w:jc w:val="left"/>
              <w:rPr>
                <w:rFonts w:asciiTheme="minorHAnsi" w:hAnsiTheme="minorHAnsi" w:cstheme="minorHAnsi"/>
                <w:iCs/>
                <w:sz w:val="22"/>
                <w:szCs w:val="22"/>
              </w:rPr>
            </w:pPr>
          </w:p>
        </w:tc>
      </w:tr>
    </w:tbl>
    <w:p w14:paraId="2A7D54FF" w14:textId="3DC1BDE5" w:rsidR="00E66558" w:rsidRDefault="00C008AE">
      <w:pPr>
        <w:pStyle w:val="Heading2"/>
        <w:spacing w:before="600"/>
      </w:pPr>
      <w:r>
        <w:lastRenderedPageBreak/>
        <w:br/>
      </w:r>
      <w:r>
        <w:br/>
      </w:r>
      <w:r>
        <w:br/>
      </w:r>
      <w:r>
        <w:br/>
      </w:r>
      <w:r>
        <w:br/>
      </w:r>
      <w:r w:rsidR="009D71E8">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829" w:type="pct"/>
        <w:tblInd w:w="-572" w:type="dxa"/>
        <w:tblCellMar>
          <w:left w:w="10" w:type="dxa"/>
          <w:right w:w="10" w:type="dxa"/>
        </w:tblCellMar>
        <w:tblLook w:val="04A0" w:firstRow="1" w:lastRow="0" w:firstColumn="1" w:lastColumn="0" w:noHBand="0" w:noVBand="1"/>
      </w:tblPr>
      <w:tblGrid>
        <w:gridCol w:w="5387"/>
        <w:gridCol w:w="5672"/>
      </w:tblGrid>
      <w:tr w:rsidR="00E66558" w14:paraId="2A7D5503" w14:textId="77777777" w:rsidTr="002A421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2A421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189E65" w:rsidR="00E66558" w:rsidRPr="000146D0" w:rsidRDefault="002A421C" w:rsidP="00EA3C6A">
            <w:pPr>
              <w:pStyle w:val="TableRow"/>
              <w:ind w:left="0"/>
              <w:rPr>
                <w:rFonts w:asciiTheme="minorHAnsi" w:hAnsiTheme="minorHAnsi" w:cstheme="minorHAnsi"/>
              </w:rPr>
            </w:pPr>
            <w:r w:rsidRPr="002A421C">
              <w:rPr>
                <w:rFonts w:asciiTheme="minorHAnsi" w:hAnsiTheme="minorHAnsi" w:cstheme="minorHAnsi"/>
                <w:b/>
                <w:u w:val="single"/>
              </w:rPr>
              <w:t>Language Development</w:t>
            </w:r>
            <w:r w:rsidRPr="002A421C">
              <w:rPr>
                <w:rFonts w:asciiTheme="minorHAnsi" w:hAnsiTheme="minorHAnsi" w:cstheme="minorHAnsi"/>
                <w:b/>
                <w:u w:val="single"/>
              </w:rPr>
              <w:br/>
            </w:r>
            <w:r w:rsidR="00EA3C6A" w:rsidRPr="000146D0">
              <w:rPr>
                <w:rFonts w:asciiTheme="minorHAnsi" w:hAnsiTheme="minorHAnsi" w:cstheme="minorHAnsi"/>
              </w:rPr>
              <w:t>Improved oral and language skills in EYFS. Raised outcomes and accelerated progress in Communication and Language with our F2 and F1 cohorts, with a particular emphasis upon supporting those whose language acquisition is further behind their peers.</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8A77E42" w:rsidR="00E66558" w:rsidRPr="000146D0" w:rsidRDefault="00EA3C6A" w:rsidP="00EA3C6A">
            <w:pPr>
              <w:pStyle w:val="TableRowCentered"/>
              <w:jc w:val="left"/>
              <w:rPr>
                <w:rFonts w:asciiTheme="minorHAnsi" w:hAnsiTheme="minorHAnsi" w:cstheme="minorHAnsi"/>
                <w:szCs w:val="24"/>
              </w:rPr>
            </w:pPr>
            <w:r w:rsidRPr="000146D0">
              <w:rPr>
                <w:rFonts w:asciiTheme="minorHAnsi" w:hAnsiTheme="minorHAnsi" w:cstheme="minorHAnsi"/>
                <w:iCs/>
                <w:color w:val="auto"/>
                <w:szCs w:val="24"/>
                <w:lang w:val="en-US"/>
              </w:rPr>
              <w:t>Assessments, observations, and discussions with pupils indicate underdeveloped oral language skills and vocabulary gaps among many disadvantaged pupils. These are particularly evident in our younger pupils where we have targeted the support for this initiative.</w:t>
            </w:r>
          </w:p>
        </w:tc>
      </w:tr>
      <w:tr w:rsidR="00E66558" w14:paraId="2A7D5509" w14:textId="77777777" w:rsidTr="002A421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42CF" w14:textId="77777777" w:rsidR="002A421C" w:rsidRPr="002A421C" w:rsidRDefault="002A421C" w:rsidP="002A421C">
            <w:pPr>
              <w:pStyle w:val="TableRow"/>
              <w:ind w:left="0"/>
              <w:rPr>
                <w:rFonts w:asciiTheme="minorHAnsi" w:hAnsiTheme="minorHAnsi" w:cstheme="minorHAnsi"/>
                <w:b/>
                <w:u w:val="single"/>
              </w:rPr>
            </w:pPr>
            <w:r w:rsidRPr="002A421C">
              <w:rPr>
                <w:rFonts w:asciiTheme="minorHAnsi" w:hAnsiTheme="minorHAnsi" w:cstheme="minorHAnsi"/>
                <w:b/>
                <w:u w:val="single"/>
              </w:rPr>
              <w:lastRenderedPageBreak/>
              <w:t>Attainment and progress</w:t>
            </w:r>
          </w:p>
          <w:p w14:paraId="7471F702" w14:textId="77777777" w:rsidR="002A421C" w:rsidRDefault="000146D0" w:rsidP="002A421C">
            <w:pPr>
              <w:pStyle w:val="TableRow"/>
              <w:ind w:left="0"/>
              <w:rPr>
                <w:rFonts w:asciiTheme="minorHAnsi" w:hAnsiTheme="minorHAnsi" w:cstheme="minorHAnsi"/>
              </w:rPr>
            </w:pPr>
            <w:r w:rsidRPr="000146D0">
              <w:rPr>
                <w:rFonts w:asciiTheme="minorHAnsi" w:hAnsiTheme="minorHAnsi" w:cstheme="minorHAnsi"/>
              </w:rPr>
              <w:t xml:space="preserve">To </w:t>
            </w:r>
            <w:r w:rsidR="003F6085">
              <w:rPr>
                <w:rFonts w:asciiTheme="minorHAnsi" w:hAnsiTheme="minorHAnsi" w:cstheme="minorHAnsi"/>
              </w:rPr>
              <w:t>raise outcomes for disadvantaged</w:t>
            </w:r>
            <w:r w:rsidRPr="000146D0">
              <w:rPr>
                <w:rFonts w:asciiTheme="minorHAnsi" w:hAnsiTheme="minorHAnsi" w:cstheme="minorHAnsi"/>
              </w:rPr>
              <w:t xml:space="preserve"> pupils in Reading</w:t>
            </w:r>
            <w:r w:rsidR="002A421C" w:rsidRPr="000146D0">
              <w:rPr>
                <w:rFonts w:asciiTheme="minorHAnsi" w:hAnsiTheme="minorHAnsi" w:cstheme="minorHAnsi"/>
              </w:rPr>
              <w:t xml:space="preserve"> </w:t>
            </w:r>
          </w:p>
          <w:p w14:paraId="2A7D5507" w14:textId="5A792449" w:rsidR="00E66558" w:rsidRPr="000146D0" w:rsidRDefault="002A421C" w:rsidP="002A421C">
            <w:pPr>
              <w:pStyle w:val="TableRow"/>
              <w:ind w:left="0"/>
              <w:rPr>
                <w:rFonts w:asciiTheme="minorHAnsi" w:hAnsiTheme="minorHAnsi" w:cstheme="minorHAnsi"/>
              </w:rPr>
            </w:pPr>
            <w:r w:rsidRPr="000146D0">
              <w:rPr>
                <w:rFonts w:asciiTheme="minorHAnsi" w:hAnsiTheme="minorHAnsi" w:cstheme="minorHAnsi"/>
              </w:rPr>
              <w:t xml:space="preserve">To </w:t>
            </w:r>
            <w:r>
              <w:rPr>
                <w:rFonts w:asciiTheme="minorHAnsi" w:hAnsiTheme="minorHAnsi" w:cstheme="minorHAnsi"/>
              </w:rPr>
              <w:t>raise outcomes for disadvantaged</w:t>
            </w:r>
            <w:r w:rsidRPr="000146D0">
              <w:rPr>
                <w:rFonts w:asciiTheme="minorHAnsi" w:hAnsiTheme="minorHAnsi" w:cstheme="minorHAnsi"/>
              </w:rPr>
              <w:t xml:space="preserve"> pupils in Writing</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464BC05" w:rsidR="00E66558" w:rsidRPr="00DD4138" w:rsidRDefault="00A51EA3" w:rsidP="003F6085">
            <w:pPr>
              <w:pStyle w:val="TableRowCentered"/>
              <w:jc w:val="left"/>
              <w:rPr>
                <w:rFonts w:asciiTheme="minorHAnsi" w:hAnsiTheme="minorHAnsi" w:cstheme="minorHAnsi"/>
                <w:szCs w:val="24"/>
              </w:rPr>
            </w:pPr>
            <w:r w:rsidRPr="00DD4138">
              <w:rPr>
                <w:rFonts w:asciiTheme="minorHAnsi" w:hAnsiTheme="minorHAnsi" w:cstheme="minorHAnsi"/>
              </w:rPr>
              <w:t>Outcomes for disadvantaged pupils at the end of KS1 and KS2 will have increased from the starting point by end of 2023/2024, 2024/25 and 2025/26.</w:t>
            </w:r>
          </w:p>
        </w:tc>
      </w:tr>
      <w:tr w:rsidR="00E66558" w14:paraId="2A7D550C" w14:textId="77777777" w:rsidTr="002A421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B630" w14:textId="77777777" w:rsidR="002A421C" w:rsidRPr="002A421C" w:rsidRDefault="002A421C" w:rsidP="002A421C">
            <w:pPr>
              <w:pStyle w:val="TableRow"/>
              <w:ind w:left="0"/>
              <w:rPr>
                <w:rFonts w:asciiTheme="minorHAnsi" w:hAnsiTheme="minorHAnsi" w:cstheme="minorHAnsi"/>
                <w:b/>
                <w:u w:val="single"/>
              </w:rPr>
            </w:pPr>
            <w:r w:rsidRPr="002A421C">
              <w:rPr>
                <w:rFonts w:asciiTheme="minorHAnsi" w:hAnsiTheme="minorHAnsi" w:cstheme="minorHAnsi"/>
                <w:b/>
                <w:u w:val="single"/>
              </w:rPr>
              <w:t>Attainment and progress</w:t>
            </w:r>
          </w:p>
          <w:p w14:paraId="2A7D550A" w14:textId="073BB937" w:rsidR="00E66558" w:rsidRPr="000146D0" w:rsidRDefault="002A421C" w:rsidP="002A421C">
            <w:pPr>
              <w:pStyle w:val="TableRow"/>
              <w:ind w:left="0"/>
              <w:rPr>
                <w:rFonts w:asciiTheme="minorHAnsi" w:hAnsiTheme="minorHAnsi" w:cstheme="minorHAnsi"/>
              </w:rPr>
            </w:pPr>
            <w:r w:rsidRPr="000146D0">
              <w:rPr>
                <w:rFonts w:asciiTheme="minorHAnsi" w:hAnsiTheme="minorHAnsi" w:cstheme="minorHAnsi"/>
              </w:rPr>
              <w:t xml:space="preserve">To </w:t>
            </w:r>
            <w:r>
              <w:rPr>
                <w:rFonts w:asciiTheme="minorHAnsi" w:hAnsiTheme="minorHAnsi" w:cstheme="minorHAnsi"/>
              </w:rPr>
              <w:t>raise outcomes for disadvantaged pupils</w:t>
            </w:r>
            <w:r w:rsidRPr="000146D0">
              <w:rPr>
                <w:rFonts w:asciiTheme="minorHAnsi" w:hAnsiTheme="minorHAnsi" w:cstheme="minorHAnsi"/>
              </w:rPr>
              <w:t xml:space="preserve"> in Maths</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540070C" w:rsidR="00E66558" w:rsidRPr="000146D0" w:rsidRDefault="00A51EA3" w:rsidP="003F6085">
            <w:pPr>
              <w:pStyle w:val="TableRowCentered"/>
              <w:jc w:val="left"/>
              <w:rPr>
                <w:rFonts w:asciiTheme="minorHAnsi" w:hAnsiTheme="minorHAnsi" w:cstheme="minorHAnsi"/>
                <w:szCs w:val="24"/>
              </w:rPr>
            </w:pPr>
            <w:r w:rsidRPr="00DD4138">
              <w:rPr>
                <w:rFonts w:asciiTheme="minorHAnsi" w:hAnsiTheme="minorHAnsi" w:cstheme="minorHAnsi"/>
              </w:rPr>
              <w:t>Outcomes for disadvantaged pupils at the end of KS1 and KS2 will have increased from the starting point by end of 2023/2024, 2024/25 and 2025/26</w:t>
            </w:r>
            <w:r>
              <w:t>.</w:t>
            </w:r>
          </w:p>
        </w:tc>
      </w:tr>
      <w:tr w:rsidR="000146D0" w14:paraId="60A4C097" w14:textId="77777777" w:rsidTr="002A421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8101" w14:textId="77777777" w:rsidR="002A421C" w:rsidRDefault="002A421C" w:rsidP="002A421C">
            <w:pPr>
              <w:pStyle w:val="TableRow"/>
              <w:ind w:left="0"/>
              <w:rPr>
                <w:rFonts w:asciiTheme="minorHAnsi" w:hAnsiTheme="minorHAnsi" w:cstheme="minorHAnsi"/>
                <w:b/>
                <w:u w:val="single"/>
              </w:rPr>
            </w:pPr>
            <w:r w:rsidRPr="002A421C">
              <w:rPr>
                <w:rFonts w:asciiTheme="minorHAnsi" w:hAnsiTheme="minorHAnsi" w:cstheme="minorHAnsi"/>
                <w:b/>
                <w:u w:val="single"/>
              </w:rPr>
              <w:t>Wellbeing and SEMH need</w:t>
            </w:r>
          </w:p>
          <w:p w14:paraId="0D79CF38" w14:textId="03215B55" w:rsidR="000146D0" w:rsidRPr="002A421C" w:rsidRDefault="000146D0" w:rsidP="002A421C">
            <w:pPr>
              <w:pStyle w:val="TableRow"/>
              <w:rPr>
                <w:rFonts w:asciiTheme="minorHAnsi" w:hAnsiTheme="minorHAnsi" w:cstheme="minorHAnsi"/>
                <w:b/>
                <w:u w:val="single"/>
              </w:rPr>
            </w:pPr>
            <w:r>
              <w:rPr>
                <w:rFonts w:asciiTheme="minorHAnsi" w:hAnsiTheme="minorHAnsi" w:cstheme="minorHAnsi"/>
              </w:rPr>
              <w:t>To support disadvantaged learners with their wellbeing and social and emotional need</w:t>
            </w:r>
            <w:r w:rsidR="002A421C">
              <w:rPr>
                <w:rFonts w:asciiTheme="minorHAnsi" w:hAnsiTheme="minorHAnsi" w:cstheme="minorHAnsi"/>
              </w:rPr>
              <w:t>s through a range of strategies.</w:t>
            </w:r>
          </w:p>
          <w:p w14:paraId="66A6CE74" w14:textId="6F2A5E32" w:rsidR="002A421C" w:rsidRDefault="002A421C" w:rsidP="002A421C">
            <w:pPr>
              <w:pStyle w:val="TableRow"/>
              <w:ind w:left="0"/>
              <w:rPr>
                <w:rFonts w:asciiTheme="minorHAnsi" w:hAnsiTheme="minorHAnsi" w:cstheme="minorHAnsi"/>
              </w:rPr>
            </w:pPr>
          </w:p>
          <w:p w14:paraId="61300FB1" w14:textId="3229B1D0" w:rsidR="002A421C" w:rsidRDefault="002A421C" w:rsidP="000146D0">
            <w:pPr>
              <w:pStyle w:val="TableRow"/>
              <w:rPr>
                <w:rFonts w:asciiTheme="minorHAnsi" w:hAnsiTheme="minorHAnsi" w:cstheme="minorHAnsi"/>
              </w:rPr>
            </w:pPr>
            <w:r>
              <w:rPr>
                <w:rFonts w:asciiTheme="minorHAnsi" w:hAnsiTheme="minorHAnsi" w:cstheme="minorHAnsi"/>
              </w:rPr>
              <w:t>To support key individuals who have experienced a more significant impact on their wellbeing/emotional and social needs during the pandemic in order that they can access learning effectively and engage fully</w:t>
            </w:r>
          </w:p>
          <w:p w14:paraId="0AF0FECA" w14:textId="469BC70D" w:rsidR="002A421C" w:rsidRPr="000146D0" w:rsidRDefault="002A421C" w:rsidP="000146D0">
            <w:pPr>
              <w:pStyle w:val="TableRow"/>
              <w:rPr>
                <w:rFonts w:asciiTheme="minorHAnsi" w:hAnsiTheme="minorHAnsi" w:cstheme="minorHAnsi"/>
              </w:rPr>
            </w:pP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478D" w14:textId="50F1F508" w:rsidR="000146D0" w:rsidRPr="000146D0" w:rsidRDefault="00511A06" w:rsidP="00482F45">
            <w:pPr>
              <w:pStyle w:val="TableRowCentered"/>
              <w:jc w:val="left"/>
              <w:rPr>
                <w:rFonts w:asciiTheme="minorHAnsi" w:hAnsiTheme="minorHAnsi" w:cstheme="minorHAnsi"/>
                <w:szCs w:val="24"/>
              </w:rPr>
            </w:pPr>
            <w:r>
              <w:rPr>
                <w:rFonts w:asciiTheme="minorHAnsi" w:hAnsiTheme="minorHAnsi" w:cstheme="minorHAnsi"/>
                <w:szCs w:val="24"/>
              </w:rPr>
              <w:t>Through professional dialogue, observation and via pupil feedback (using pupil voice and school councils) a rise is tangible in collective pupil wellbeing, especially for disadvantaged pupils.</w:t>
            </w:r>
            <w:r w:rsidR="002A421C">
              <w:rPr>
                <w:rFonts w:asciiTheme="minorHAnsi" w:hAnsiTheme="minorHAnsi" w:cstheme="minorHAnsi"/>
                <w:szCs w:val="24"/>
              </w:rPr>
              <w:t xml:space="preserve"> </w:t>
            </w:r>
            <w:r w:rsidR="002A421C">
              <w:rPr>
                <w:rFonts w:asciiTheme="minorHAnsi" w:hAnsiTheme="minorHAnsi" w:cstheme="minorHAnsi"/>
                <w:szCs w:val="24"/>
              </w:rPr>
              <w:br/>
            </w:r>
            <w:r w:rsidR="002A421C">
              <w:rPr>
                <w:rFonts w:asciiTheme="minorHAnsi" w:hAnsiTheme="minorHAnsi" w:cstheme="minorHAnsi"/>
                <w:szCs w:val="24"/>
              </w:rPr>
              <w:br/>
            </w:r>
            <w:r w:rsidR="002A421C">
              <w:rPr>
                <w:rFonts w:asciiTheme="minorHAnsi" w:hAnsiTheme="minorHAnsi" w:cstheme="minorHAnsi"/>
                <w:szCs w:val="24"/>
              </w:rPr>
              <w:br/>
            </w:r>
            <w:r w:rsidR="002A421C">
              <w:rPr>
                <w:rFonts w:asciiTheme="minorHAnsi" w:hAnsiTheme="minorHAnsi" w:cstheme="minorHAnsi"/>
                <w:szCs w:val="24"/>
              </w:rPr>
              <w:br/>
            </w:r>
            <w:r w:rsidR="00482F45">
              <w:rPr>
                <w:rFonts w:asciiTheme="minorHAnsi" w:hAnsiTheme="minorHAnsi" w:cstheme="minorHAnsi"/>
                <w:szCs w:val="24"/>
              </w:rPr>
              <w:t>Mental Health</w:t>
            </w:r>
            <w:r w:rsidR="002A421C">
              <w:rPr>
                <w:rFonts w:asciiTheme="minorHAnsi" w:hAnsiTheme="minorHAnsi" w:cstheme="minorHAnsi"/>
                <w:szCs w:val="24"/>
              </w:rPr>
              <w:t xml:space="preserve"> services and other specific support service</w:t>
            </w:r>
            <w:r w:rsidR="00482F45">
              <w:rPr>
                <w:rFonts w:asciiTheme="minorHAnsi" w:hAnsiTheme="minorHAnsi" w:cstheme="minorHAnsi"/>
                <w:szCs w:val="24"/>
              </w:rPr>
              <w:t xml:space="preserve">s in collaboration with the SENCO </w:t>
            </w:r>
            <w:r w:rsidR="002A421C">
              <w:rPr>
                <w:rFonts w:asciiTheme="minorHAnsi" w:hAnsiTheme="minorHAnsi" w:cstheme="minorHAnsi"/>
                <w:szCs w:val="24"/>
              </w:rPr>
              <w:t>and Team Around the Child report via observation and feedback (and pupil feedback) that key children’s wellbeing has risen and this has led to improved engagement with academic learning.</w:t>
            </w:r>
          </w:p>
        </w:tc>
      </w:tr>
      <w:tr w:rsidR="000146D0" w14:paraId="45E5C37E" w14:textId="77777777" w:rsidTr="002A421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4FB3" w14:textId="77777777" w:rsidR="002A421C" w:rsidRPr="002A421C" w:rsidRDefault="002A421C" w:rsidP="000146D0">
            <w:pPr>
              <w:pStyle w:val="TableRow"/>
              <w:rPr>
                <w:rFonts w:asciiTheme="minorHAnsi" w:hAnsiTheme="minorHAnsi" w:cstheme="minorHAnsi"/>
                <w:b/>
                <w:u w:val="single"/>
              </w:rPr>
            </w:pPr>
            <w:r w:rsidRPr="002A421C">
              <w:rPr>
                <w:rFonts w:asciiTheme="minorHAnsi" w:hAnsiTheme="minorHAnsi" w:cstheme="minorHAnsi"/>
                <w:b/>
                <w:u w:val="single"/>
              </w:rPr>
              <w:t>Attendance</w:t>
            </w:r>
          </w:p>
          <w:p w14:paraId="3C6B5B0F" w14:textId="3AE2C8D4" w:rsidR="000146D0" w:rsidRDefault="000146D0" w:rsidP="000146D0">
            <w:pPr>
              <w:pStyle w:val="TableRow"/>
              <w:rPr>
                <w:rFonts w:asciiTheme="minorHAnsi" w:hAnsiTheme="minorHAnsi" w:cstheme="minorHAnsi"/>
              </w:rPr>
            </w:pPr>
            <w:r>
              <w:rPr>
                <w:rFonts w:asciiTheme="minorHAnsi" w:hAnsiTheme="minorHAnsi" w:cstheme="minorHAnsi"/>
              </w:rPr>
              <w:t>Raise attendance and lower persistent absence</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2E8A8" w14:textId="77777777" w:rsidR="00A51EA3" w:rsidRDefault="00A51EA3">
            <w:pPr>
              <w:pStyle w:val="TableRowCentered"/>
              <w:jc w:val="left"/>
              <w:rPr>
                <w:rFonts w:asciiTheme="minorHAnsi" w:hAnsiTheme="minorHAnsi" w:cstheme="minorHAnsi"/>
              </w:rPr>
            </w:pPr>
            <w:r w:rsidRPr="00A51EA3">
              <w:rPr>
                <w:rFonts w:asciiTheme="minorHAnsi" w:hAnsiTheme="minorHAnsi" w:cstheme="minorHAnsi"/>
              </w:rPr>
              <w:t xml:space="preserve">Attendance of disadvantage pupils is seen to be improving on a termly, or if not the case, quick action is taken immediately to provide support/targeted intervention to the family. </w:t>
            </w:r>
          </w:p>
          <w:p w14:paraId="3AA88807" w14:textId="77777777" w:rsidR="00A51EA3" w:rsidRDefault="00A51EA3">
            <w:pPr>
              <w:pStyle w:val="TableRowCentered"/>
              <w:jc w:val="left"/>
              <w:rPr>
                <w:rFonts w:asciiTheme="minorHAnsi" w:hAnsiTheme="minorHAnsi" w:cstheme="minorHAnsi"/>
              </w:rPr>
            </w:pPr>
            <w:r w:rsidRPr="00A51EA3">
              <w:rPr>
                <w:rFonts w:asciiTheme="minorHAnsi" w:hAnsiTheme="minorHAnsi" w:cstheme="minorHAnsi"/>
              </w:rPr>
              <w:t xml:space="preserve">Attendance for disadvantaged pupils at the end of the academic year has increased year on year. The % of pupils who are persistently absent declines year on year. </w:t>
            </w:r>
          </w:p>
          <w:p w14:paraId="7D912FDA" w14:textId="2BBE329D" w:rsidR="00AD572D" w:rsidRPr="00A51EA3" w:rsidRDefault="00A51EA3">
            <w:pPr>
              <w:pStyle w:val="TableRowCentered"/>
              <w:jc w:val="left"/>
              <w:rPr>
                <w:rFonts w:asciiTheme="minorHAnsi" w:hAnsiTheme="minorHAnsi" w:cstheme="minorHAnsi"/>
                <w:szCs w:val="24"/>
              </w:rPr>
            </w:pPr>
            <w:r w:rsidRPr="00A51EA3">
              <w:rPr>
                <w:rFonts w:asciiTheme="minorHAnsi" w:hAnsiTheme="minorHAnsi" w:cstheme="minorHAnsi"/>
              </w:rPr>
              <w:t>Weekly, half termly and termly attendance data will demonstrate improvements in attendance</w:t>
            </w:r>
          </w:p>
        </w:tc>
      </w:tr>
    </w:tbl>
    <w:p w14:paraId="2A7D5512" w14:textId="627028B4" w:rsidR="00E66558" w:rsidRDefault="009D71E8">
      <w:pPr>
        <w:pStyle w:val="Heading2"/>
      </w:pPr>
      <w:r>
        <w:t>Activity in this academic year</w:t>
      </w:r>
    </w:p>
    <w:p w14:paraId="2A7D5513" w14:textId="77777777" w:rsidR="00E66558" w:rsidRPr="00AD572D" w:rsidRDefault="009D71E8">
      <w:pPr>
        <w:spacing w:after="480"/>
        <w:rPr>
          <w:sz w:val="4"/>
        </w:rPr>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F45F4E5" w:rsidR="00E66558" w:rsidRDefault="00843F7E">
      <w:r>
        <w:t xml:space="preserve">Budgeted cost: </w:t>
      </w:r>
      <w:r w:rsidRPr="00482F45">
        <w:t>£84,</w:t>
      </w:r>
      <w:r w:rsidR="00482F45" w:rsidRPr="00482F45">
        <w:t>200</w:t>
      </w:r>
    </w:p>
    <w:tbl>
      <w:tblPr>
        <w:tblW w:w="5828" w:type="pct"/>
        <w:tblInd w:w="-572" w:type="dxa"/>
        <w:tblCellMar>
          <w:left w:w="10" w:type="dxa"/>
          <w:right w:w="10" w:type="dxa"/>
        </w:tblCellMar>
        <w:tblLook w:val="04A0" w:firstRow="1" w:lastRow="0" w:firstColumn="1" w:lastColumn="0" w:noHBand="0" w:noVBand="1"/>
      </w:tblPr>
      <w:tblGrid>
        <w:gridCol w:w="3260"/>
        <w:gridCol w:w="5812"/>
        <w:gridCol w:w="1985"/>
      </w:tblGrid>
      <w:tr w:rsidR="00E66558" w14:paraId="2A7D5519"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26A4EB6" w:rsidR="00E66558" w:rsidRPr="007D5D54" w:rsidRDefault="007D5D54" w:rsidP="004651D0">
            <w:pPr>
              <w:pStyle w:val="TableRow"/>
              <w:rPr>
                <w:rFonts w:asciiTheme="minorHAnsi" w:hAnsiTheme="minorHAnsi" w:cstheme="minorHAnsi"/>
              </w:rPr>
            </w:pPr>
            <w:r>
              <w:rPr>
                <w:rFonts w:asciiTheme="minorHAnsi" w:hAnsiTheme="minorHAnsi" w:cstheme="minorHAnsi"/>
                <w:iCs/>
                <w:sz w:val="22"/>
                <w:szCs w:val="22"/>
              </w:rPr>
              <w:lastRenderedPageBreak/>
              <w:t xml:space="preserve">Resources and CPD for teachers and teaching assistants in developing the use of </w:t>
            </w:r>
            <w:r w:rsidR="00001BC9">
              <w:rPr>
                <w:rFonts w:asciiTheme="minorHAnsi" w:hAnsiTheme="minorHAnsi" w:cstheme="minorHAnsi"/>
                <w:iCs/>
                <w:sz w:val="22"/>
                <w:szCs w:val="22"/>
              </w:rPr>
              <w:t xml:space="preserve">mastery approaches and </w:t>
            </w:r>
            <w:r>
              <w:rPr>
                <w:rFonts w:asciiTheme="minorHAnsi" w:hAnsiTheme="minorHAnsi" w:cstheme="minorHAnsi"/>
                <w:iCs/>
                <w:sz w:val="22"/>
                <w:szCs w:val="22"/>
              </w:rPr>
              <w:t xml:space="preserve">language </w:t>
            </w:r>
            <w:r w:rsidR="00001BC9">
              <w:rPr>
                <w:rFonts w:asciiTheme="minorHAnsi" w:hAnsiTheme="minorHAnsi" w:cstheme="minorHAnsi"/>
                <w:iCs/>
                <w:sz w:val="22"/>
                <w:szCs w:val="22"/>
              </w:rPr>
              <w:t xml:space="preserve">usage </w:t>
            </w:r>
            <w:r>
              <w:rPr>
                <w:rFonts w:asciiTheme="minorHAnsi" w:hAnsiTheme="minorHAnsi" w:cstheme="minorHAnsi"/>
                <w:iCs/>
                <w:sz w:val="22"/>
                <w:szCs w:val="22"/>
              </w:rPr>
              <w:t>within math</w:t>
            </w:r>
            <w:r w:rsidR="004651D0">
              <w:rPr>
                <w:rFonts w:asciiTheme="minorHAnsi" w:hAnsiTheme="minorHAnsi" w:cstheme="minorHAnsi"/>
                <w:iCs/>
                <w:sz w:val="22"/>
                <w:szCs w:val="22"/>
              </w:rPr>
              <w:t>ematics to support</w:t>
            </w:r>
            <w:r>
              <w:rPr>
                <w:rFonts w:asciiTheme="minorHAnsi" w:hAnsiTheme="minorHAnsi" w:cstheme="minorHAnsi"/>
                <w:iCs/>
                <w:sz w:val="22"/>
                <w:szCs w:val="22"/>
              </w:rPr>
              <w:t xml:space="preserve"> attainment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7ACF345" w:rsidR="00E66558" w:rsidRPr="007D5D54" w:rsidRDefault="00001BC9">
            <w:pPr>
              <w:pStyle w:val="TableRowCentered"/>
              <w:jc w:val="left"/>
              <w:rPr>
                <w:rFonts w:asciiTheme="minorHAnsi" w:hAnsiTheme="minorHAnsi" w:cstheme="minorHAnsi"/>
                <w:sz w:val="22"/>
              </w:rPr>
            </w:pPr>
            <w:r>
              <w:rPr>
                <w:rFonts w:asciiTheme="minorHAnsi" w:hAnsiTheme="minorHAnsi" w:cstheme="minorHAnsi"/>
                <w:sz w:val="22"/>
              </w:rPr>
              <w:t>Mastery approaches are well documented to support mathematical development. The non-statutory DFE guidance draws on evidence based approaches that underpin and guide this way of teaching maths.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A55E0A0" w:rsidR="00E66558" w:rsidRPr="007D5D54" w:rsidRDefault="002A421C">
            <w:pPr>
              <w:pStyle w:val="TableRowCentered"/>
              <w:jc w:val="left"/>
              <w:rPr>
                <w:rFonts w:asciiTheme="minorHAnsi" w:hAnsiTheme="minorHAnsi" w:cstheme="minorHAnsi"/>
                <w:sz w:val="22"/>
              </w:rPr>
            </w:pPr>
            <w:r>
              <w:rPr>
                <w:rFonts w:asciiTheme="minorHAnsi" w:hAnsiTheme="minorHAnsi" w:cstheme="minorHAnsi"/>
                <w:sz w:val="22"/>
              </w:rPr>
              <w:t>3</w:t>
            </w:r>
          </w:p>
        </w:tc>
      </w:tr>
      <w:tr w:rsidR="00E66558" w14:paraId="2A7D5521"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3958B46" w:rsidR="00E66558" w:rsidRPr="007D5D54" w:rsidRDefault="007D5D54">
            <w:pPr>
              <w:pStyle w:val="TableRow"/>
              <w:rPr>
                <w:rFonts w:asciiTheme="minorHAnsi" w:hAnsiTheme="minorHAnsi" w:cstheme="minorHAnsi"/>
                <w:sz w:val="22"/>
              </w:rPr>
            </w:pPr>
            <w:r>
              <w:rPr>
                <w:rFonts w:asciiTheme="minorHAnsi" w:hAnsiTheme="minorHAnsi" w:cstheme="minorHAnsi"/>
                <w:sz w:val="22"/>
              </w:rPr>
              <w:t>Purchase of standardised diagnostic assessments</w:t>
            </w:r>
            <w:r w:rsidR="00953AB0">
              <w:rPr>
                <w:rFonts w:asciiTheme="minorHAnsi" w:hAnsiTheme="minorHAnsi" w:cstheme="minorHAnsi"/>
                <w:sz w:val="22"/>
              </w:rPr>
              <w:t>. This includes training for staff.</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27A4700" w:rsidR="00E66558" w:rsidRPr="007D5D54" w:rsidRDefault="00001BC9">
            <w:pPr>
              <w:pStyle w:val="TableRowCentered"/>
              <w:jc w:val="left"/>
              <w:rPr>
                <w:rFonts w:asciiTheme="minorHAnsi" w:hAnsiTheme="minorHAnsi" w:cstheme="minorHAnsi"/>
                <w:sz w:val="22"/>
              </w:rPr>
            </w:pPr>
            <w:r>
              <w:rPr>
                <w:rFonts w:asciiTheme="minorHAnsi" w:hAnsiTheme="minorHAnsi" w:cstheme="minorHAnsi"/>
                <w:sz w:val="22"/>
              </w:rPr>
              <w:t>Standardised tests provide reliable insights into specific strengths and weaknesses of each pupil and of groups of pupils to ensure additional support and intervention is targeted accurately.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8C0D469" w:rsidR="00E66558" w:rsidRPr="007D5D54" w:rsidRDefault="002A421C">
            <w:pPr>
              <w:pStyle w:val="TableRowCentered"/>
              <w:jc w:val="left"/>
              <w:rPr>
                <w:rFonts w:asciiTheme="minorHAnsi" w:hAnsiTheme="minorHAnsi" w:cstheme="minorHAnsi"/>
                <w:sz w:val="22"/>
              </w:rPr>
            </w:pPr>
            <w:r>
              <w:rPr>
                <w:rFonts w:asciiTheme="minorHAnsi" w:hAnsiTheme="minorHAnsi" w:cstheme="minorHAnsi"/>
                <w:sz w:val="22"/>
              </w:rPr>
              <w:t>2 &amp; 3</w:t>
            </w:r>
          </w:p>
        </w:tc>
      </w:tr>
      <w:tr w:rsidR="007D5D54" w14:paraId="0BEBBE18"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C2E3" w14:textId="6039ED3E" w:rsidR="007D5D54" w:rsidRDefault="007D5D54" w:rsidP="004651D0">
            <w:pPr>
              <w:pStyle w:val="TableRow"/>
              <w:rPr>
                <w:rFonts w:asciiTheme="minorHAnsi" w:hAnsiTheme="minorHAnsi" w:cstheme="minorHAnsi"/>
                <w:sz w:val="22"/>
              </w:rPr>
            </w:pPr>
            <w:r>
              <w:rPr>
                <w:rFonts w:asciiTheme="minorHAnsi" w:hAnsiTheme="minorHAnsi" w:cstheme="minorHAnsi"/>
                <w:sz w:val="22"/>
              </w:rPr>
              <w:t>Purchase of systematic synthetic phonics and early reading material and provision of CPD</w:t>
            </w:r>
            <w:r w:rsidR="00953AB0">
              <w:rPr>
                <w:rFonts w:asciiTheme="minorHAnsi" w:hAnsiTheme="minorHAnsi" w:cstheme="minorHAnsi"/>
                <w:sz w:val="22"/>
              </w:rPr>
              <w:t xml:space="preserve"> for both teachers and </w:t>
            </w:r>
            <w:r w:rsidR="004651D0">
              <w:rPr>
                <w:rFonts w:asciiTheme="minorHAnsi" w:hAnsiTheme="minorHAnsi" w:cstheme="minorHAnsi"/>
                <w:sz w:val="22"/>
              </w:rPr>
              <w:t>teaching assistants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2859" w14:textId="7E17D340" w:rsidR="007D5D54" w:rsidRPr="007D5D54" w:rsidRDefault="00001BC9">
            <w:pPr>
              <w:pStyle w:val="TableRowCentered"/>
              <w:jc w:val="left"/>
              <w:rPr>
                <w:rFonts w:asciiTheme="minorHAnsi" w:hAnsiTheme="minorHAnsi" w:cstheme="minorHAnsi"/>
                <w:sz w:val="22"/>
              </w:rPr>
            </w:pPr>
            <w:r>
              <w:rPr>
                <w:rFonts w:asciiTheme="minorHAnsi" w:hAnsiTheme="minorHAnsi" w:cstheme="minorHAnsi"/>
                <w:sz w:val="22"/>
              </w:rPr>
              <w:t>Phonic approaches have a strong evidence base. They are particularly effective for disadvantaged pupils and impact strongly on word reading accuracy and decoding.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CCC7" w14:textId="64A15450" w:rsidR="007D5D54" w:rsidRPr="007D5D54" w:rsidRDefault="002A421C">
            <w:pPr>
              <w:pStyle w:val="TableRowCentered"/>
              <w:jc w:val="left"/>
              <w:rPr>
                <w:rFonts w:asciiTheme="minorHAnsi" w:hAnsiTheme="minorHAnsi" w:cstheme="minorHAnsi"/>
                <w:sz w:val="22"/>
              </w:rPr>
            </w:pPr>
            <w:r>
              <w:rPr>
                <w:rFonts w:asciiTheme="minorHAnsi" w:hAnsiTheme="minorHAnsi" w:cstheme="minorHAnsi"/>
                <w:sz w:val="22"/>
              </w:rPr>
              <w:t>1 &amp; 2</w:t>
            </w:r>
          </w:p>
        </w:tc>
      </w:tr>
      <w:tr w:rsidR="00953AB0" w14:paraId="29E91484"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08B23" w14:textId="1A1D9176" w:rsidR="00953AB0" w:rsidRDefault="00953AB0">
            <w:pPr>
              <w:pStyle w:val="TableRow"/>
              <w:rPr>
                <w:rFonts w:asciiTheme="minorHAnsi" w:hAnsiTheme="minorHAnsi" w:cstheme="minorHAnsi"/>
                <w:sz w:val="22"/>
              </w:rPr>
            </w:pPr>
            <w:r>
              <w:rPr>
                <w:rFonts w:asciiTheme="minorHAnsi" w:hAnsiTheme="minorHAnsi" w:cstheme="minorHAnsi"/>
                <w:sz w:val="22"/>
              </w:rPr>
              <w:t>Focus on a mastery curriculum and sticky knowledge. Includes both internal and external CPD for teachers and teaching assistants.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6BA5" w14:textId="7699C7DB" w:rsidR="00001BC9" w:rsidRPr="007D5D54" w:rsidRDefault="00001BC9" w:rsidP="004651D0">
            <w:pPr>
              <w:pStyle w:val="TableRowCentered"/>
              <w:jc w:val="left"/>
              <w:rPr>
                <w:rFonts w:asciiTheme="minorHAnsi" w:hAnsiTheme="minorHAnsi" w:cstheme="minorHAnsi"/>
                <w:sz w:val="22"/>
              </w:rPr>
            </w:pPr>
            <w:r>
              <w:rPr>
                <w:rFonts w:asciiTheme="minorHAnsi" w:hAnsiTheme="minorHAnsi" w:cstheme="minorHAnsi"/>
                <w:sz w:val="22"/>
              </w:rPr>
              <w:t>Our internal observations and analysis indicates that this approach leads to:</w:t>
            </w:r>
            <w:r>
              <w:t xml:space="preserve"> </w:t>
            </w:r>
            <w:r>
              <w:rPr>
                <w:rFonts w:asciiTheme="minorHAnsi" w:hAnsiTheme="minorHAnsi" w:cstheme="minorHAnsi"/>
                <w:sz w:val="22"/>
              </w:rPr>
              <w:t>c</w:t>
            </w:r>
            <w:r w:rsidRPr="00001BC9">
              <w:rPr>
                <w:rFonts w:asciiTheme="minorHAnsi" w:hAnsiTheme="minorHAnsi" w:cstheme="minorHAnsi"/>
                <w:sz w:val="22"/>
              </w:rPr>
              <w:t>hildren are enabled to consign a greater proportion of their learning to their long-</w:t>
            </w:r>
            <w:r>
              <w:rPr>
                <w:rFonts w:asciiTheme="minorHAnsi" w:hAnsiTheme="minorHAnsi" w:cstheme="minorHAnsi"/>
                <w:sz w:val="22"/>
              </w:rPr>
              <w:t>term memory; i</w:t>
            </w:r>
            <w:r w:rsidRPr="00001BC9">
              <w:rPr>
                <w:rFonts w:asciiTheme="minorHAnsi" w:hAnsiTheme="minorHAnsi" w:cstheme="minorHAnsi"/>
                <w:sz w:val="22"/>
              </w:rPr>
              <w:t>mpactful learn</w:t>
            </w:r>
            <w:r>
              <w:rPr>
                <w:rFonts w:asciiTheme="minorHAnsi" w:hAnsiTheme="minorHAnsi" w:cstheme="minorHAnsi"/>
                <w:sz w:val="22"/>
              </w:rPr>
              <w:t>ing is embedded within practice; c</w:t>
            </w:r>
            <w:r w:rsidRPr="00001BC9">
              <w:rPr>
                <w:rFonts w:asciiTheme="minorHAnsi" w:hAnsiTheme="minorHAnsi" w:cstheme="minorHAnsi"/>
                <w:sz w:val="22"/>
              </w:rPr>
              <w:t>hildren are increasingly able to organise their learning and give a rationale for the choices they make</w:t>
            </w:r>
            <w:r>
              <w:rPr>
                <w:rFonts w:asciiTheme="minorHAnsi" w:hAnsiTheme="minorHAnsi" w:cstheme="minorHAnsi"/>
                <w:sz w:val="22"/>
              </w:rPr>
              <w:t>; p</w:t>
            </w:r>
            <w:r w:rsidRPr="00001BC9">
              <w:rPr>
                <w:rFonts w:asciiTheme="minorHAnsi" w:hAnsiTheme="minorHAnsi" w:cstheme="minorHAnsi"/>
                <w:sz w:val="22"/>
              </w:rPr>
              <w:t>rovision for all groups is structured and considered for all sections of the lesson, from beginning to end, including</w:t>
            </w:r>
            <w:r>
              <w:rPr>
                <w:rFonts w:asciiTheme="minorHAnsi" w:hAnsiTheme="minorHAnsi" w:cstheme="minorHAnsi"/>
                <w:sz w:val="22"/>
              </w:rPr>
              <w:t xml:space="preserve"> input, application and review and every child</w:t>
            </w:r>
            <w:r w:rsidRPr="00001BC9">
              <w:rPr>
                <w:rFonts w:asciiTheme="minorHAnsi" w:hAnsiTheme="minorHAnsi" w:cstheme="minorHAnsi"/>
                <w:sz w:val="22"/>
              </w:rPr>
              <w:t xml:space="preserve"> receive</w:t>
            </w:r>
            <w:r>
              <w:rPr>
                <w:rFonts w:asciiTheme="minorHAnsi" w:hAnsiTheme="minorHAnsi" w:cstheme="minorHAnsi"/>
                <w:sz w:val="22"/>
              </w:rPr>
              <w:t>s</w:t>
            </w:r>
            <w:r w:rsidRPr="00001BC9">
              <w:rPr>
                <w:rFonts w:asciiTheme="minorHAnsi" w:hAnsiTheme="minorHAnsi" w:cstheme="minorHAnsi"/>
                <w:sz w:val="22"/>
              </w:rPr>
              <w:t xml:space="preserve"> varied practice opportunities to apply their skills (not massed practice)</w:t>
            </w:r>
            <w:r>
              <w:rPr>
                <w:rFonts w:asciiTheme="minorHAnsi" w:hAnsiTheme="minorHAnsi" w:cstheme="minorHAnsi"/>
                <w:sz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800B" w14:textId="3A4EA612" w:rsidR="00953AB0" w:rsidRPr="007D5D54" w:rsidRDefault="002A421C">
            <w:pPr>
              <w:pStyle w:val="TableRowCentered"/>
              <w:jc w:val="left"/>
              <w:rPr>
                <w:rFonts w:asciiTheme="minorHAnsi" w:hAnsiTheme="minorHAnsi" w:cstheme="minorHAnsi"/>
                <w:sz w:val="22"/>
              </w:rPr>
            </w:pPr>
            <w:r>
              <w:rPr>
                <w:rFonts w:asciiTheme="minorHAnsi" w:hAnsiTheme="minorHAnsi" w:cstheme="minorHAnsi"/>
                <w:sz w:val="22"/>
              </w:rPr>
              <w:t>2 &amp; 3</w:t>
            </w:r>
          </w:p>
        </w:tc>
      </w:tr>
      <w:tr w:rsidR="00953AB0" w14:paraId="16582D99"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B41A" w14:textId="2672DC42" w:rsidR="00953AB0" w:rsidRDefault="00953AB0">
            <w:pPr>
              <w:pStyle w:val="TableRow"/>
              <w:rPr>
                <w:rFonts w:asciiTheme="minorHAnsi" w:hAnsiTheme="minorHAnsi" w:cstheme="minorHAnsi"/>
                <w:sz w:val="22"/>
              </w:rPr>
            </w:pPr>
            <w:r>
              <w:rPr>
                <w:rFonts w:asciiTheme="minorHAnsi" w:hAnsiTheme="minorHAnsi" w:cstheme="minorHAnsi"/>
                <w:sz w:val="22"/>
              </w:rPr>
              <w:t>Peer to peer coaching in teaching and learning</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2BD4" w14:textId="44BA75F9" w:rsidR="00953AB0" w:rsidRPr="007D5D54" w:rsidRDefault="00001BC9">
            <w:pPr>
              <w:pStyle w:val="TableRowCentered"/>
              <w:jc w:val="left"/>
              <w:rPr>
                <w:rFonts w:asciiTheme="minorHAnsi" w:hAnsiTheme="minorHAnsi" w:cstheme="minorHAnsi"/>
                <w:sz w:val="22"/>
              </w:rPr>
            </w:pPr>
            <w:r>
              <w:rPr>
                <w:rFonts w:asciiTheme="minorHAnsi" w:hAnsiTheme="minorHAnsi" w:cstheme="minorHAnsi"/>
                <w:sz w:val="22"/>
              </w:rPr>
              <w:t>Support from colleague to colleague of effective and highly effective teaching practice via observation, modelling, team teaching and professional dialogue leads to improved teaching and learning practice which is turn leads to better learning and learning outcomes.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C2A86" w14:textId="15C62D0C" w:rsidR="00953AB0" w:rsidRPr="007D5D54" w:rsidRDefault="002A421C" w:rsidP="002A421C">
            <w:pPr>
              <w:pStyle w:val="TableRowCentered"/>
              <w:jc w:val="left"/>
              <w:rPr>
                <w:rFonts w:asciiTheme="minorHAnsi" w:hAnsiTheme="minorHAnsi" w:cstheme="minorHAnsi"/>
                <w:sz w:val="22"/>
              </w:rPr>
            </w:pPr>
            <w:r>
              <w:rPr>
                <w:rFonts w:asciiTheme="minorHAnsi" w:hAnsiTheme="minorHAnsi" w:cstheme="minorHAnsi"/>
                <w:sz w:val="22"/>
              </w:rPr>
              <w:t>1, 2 &amp; 3</w:t>
            </w:r>
          </w:p>
        </w:tc>
      </w:tr>
    </w:tbl>
    <w:p w14:paraId="2A7D5523" w14:textId="652A02DF" w:rsidR="00E66558" w:rsidRDefault="002A421C">
      <w:pPr>
        <w:rPr>
          <w:b/>
          <w:bCs/>
          <w:color w:val="104F75"/>
          <w:sz w:val="28"/>
          <w:szCs w:val="28"/>
        </w:rPr>
      </w:pPr>
      <w:r>
        <w:rPr>
          <w:b/>
          <w:bCs/>
          <w:color w:val="104F75"/>
          <w:sz w:val="28"/>
          <w:szCs w:val="28"/>
        </w:rPr>
        <w:br/>
      </w:r>
      <w:r w:rsidR="009D71E8">
        <w:rPr>
          <w:b/>
          <w:bCs/>
          <w:color w:val="104F75"/>
          <w:sz w:val="28"/>
          <w:szCs w:val="28"/>
        </w:rPr>
        <w:t xml:space="preserve">Targeted academic support (for example, </w:t>
      </w:r>
      <w:r w:rsidR="00D33FE5">
        <w:rPr>
          <w:b/>
          <w:bCs/>
          <w:color w:val="104F75"/>
          <w:sz w:val="28"/>
          <w:szCs w:val="28"/>
        </w:rPr>
        <w:t xml:space="preserve">tutoring, one-to-one support </w:t>
      </w:r>
      <w:r w:rsidR="009D71E8">
        <w:rPr>
          <w:b/>
          <w:bCs/>
          <w:color w:val="104F75"/>
          <w:sz w:val="28"/>
          <w:szCs w:val="28"/>
        </w:rPr>
        <w:t xml:space="preserve">structured interventions) </w:t>
      </w:r>
    </w:p>
    <w:p w14:paraId="2A7D5524" w14:textId="33046026" w:rsidR="00E66558" w:rsidRDefault="00843F7E">
      <w:r>
        <w:t>Budgeted cost: £</w:t>
      </w:r>
      <w:r w:rsidRPr="00482F45">
        <w:t>1</w:t>
      </w:r>
      <w:r w:rsidR="00482F45" w:rsidRPr="00482F45">
        <w:t>2</w:t>
      </w:r>
      <w:r w:rsidRPr="00482F45">
        <w:t>0</w:t>
      </w:r>
      <w:r w:rsidR="00D565E3" w:rsidRPr="00482F45">
        <w:t>,000</w:t>
      </w:r>
    </w:p>
    <w:tbl>
      <w:tblPr>
        <w:tblW w:w="5828" w:type="pct"/>
        <w:tblInd w:w="-572" w:type="dxa"/>
        <w:tblCellMar>
          <w:left w:w="10" w:type="dxa"/>
          <w:right w:w="10" w:type="dxa"/>
        </w:tblCellMar>
        <w:tblLook w:val="04A0" w:firstRow="1" w:lastRow="0" w:firstColumn="1" w:lastColumn="0" w:noHBand="0" w:noVBand="1"/>
      </w:tblPr>
      <w:tblGrid>
        <w:gridCol w:w="3259"/>
        <w:gridCol w:w="5813"/>
        <w:gridCol w:w="1985"/>
      </w:tblGrid>
      <w:tr w:rsidR="00E66558" w14:paraId="2A7D5528" w14:textId="77777777" w:rsidTr="002A421C">
        <w:tc>
          <w:tcPr>
            <w:tcW w:w="32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2A421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57480E8" w:rsidR="00E66558" w:rsidRPr="00482F45" w:rsidRDefault="00485691" w:rsidP="00485691">
            <w:pPr>
              <w:pStyle w:val="TableRow"/>
              <w:ind w:left="0"/>
              <w:rPr>
                <w:rFonts w:asciiTheme="minorHAnsi" w:hAnsiTheme="minorHAnsi" w:cstheme="minorHAnsi"/>
              </w:rPr>
            </w:pPr>
            <w:r w:rsidRPr="00482F45">
              <w:rPr>
                <w:rFonts w:asciiTheme="minorHAnsi" w:hAnsiTheme="minorHAnsi" w:cstheme="minorHAnsi"/>
                <w:iCs/>
                <w:sz w:val="22"/>
                <w:szCs w:val="22"/>
              </w:rPr>
              <w:t>Targeted Intervention</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34B5A27" w:rsidR="00E66558" w:rsidRPr="00482F45" w:rsidRDefault="00BA5825" w:rsidP="00BA5825">
            <w:pPr>
              <w:pStyle w:val="TableRowCentered"/>
              <w:jc w:val="left"/>
              <w:rPr>
                <w:rFonts w:asciiTheme="minorHAnsi" w:hAnsiTheme="minorHAnsi" w:cstheme="minorHAnsi"/>
                <w:sz w:val="22"/>
              </w:rPr>
            </w:pPr>
            <w:r w:rsidRPr="00482F45">
              <w:rPr>
                <w:rFonts w:asciiTheme="minorHAnsi" w:hAnsiTheme="minorHAnsi" w:cstheme="minorHAnsi"/>
                <w:sz w:val="22"/>
              </w:rPr>
              <w:t>Internal observations, analysis and data indicates that this targeted provision has supported key children with plugging gaps in their learning and has supported them in making good progress and attaining age related outcomes.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1C0E736" w:rsidR="00E66558" w:rsidRPr="00482F45" w:rsidRDefault="008F412F">
            <w:pPr>
              <w:pStyle w:val="TableRowCentered"/>
              <w:jc w:val="left"/>
              <w:rPr>
                <w:rFonts w:asciiTheme="minorHAnsi" w:hAnsiTheme="minorHAnsi" w:cstheme="minorHAnsi"/>
                <w:sz w:val="22"/>
              </w:rPr>
            </w:pPr>
            <w:r w:rsidRPr="00482F45">
              <w:rPr>
                <w:rFonts w:asciiTheme="minorHAnsi" w:hAnsiTheme="minorHAnsi" w:cstheme="minorHAnsi"/>
                <w:sz w:val="22"/>
              </w:rPr>
              <w:t>2, 3, 4, 5</w:t>
            </w:r>
            <w:r w:rsidR="00953AB0" w:rsidRPr="00482F45">
              <w:rPr>
                <w:rFonts w:asciiTheme="minorHAnsi" w:hAnsiTheme="minorHAnsi" w:cstheme="minorHAnsi"/>
                <w:sz w:val="22"/>
              </w:rPr>
              <w:t xml:space="preserve"> and </w:t>
            </w:r>
            <w:r w:rsidR="00893101" w:rsidRPr="00482F45">
              <w:rPr>
                <w:rFonts w:asciiTheme="minorHAnsi" w:hAnsiTheme="minorHAnsi" w:cstheme="minorHAnsi"/>
                <w:sz w:val="22"/>
              </w:rPr>
              <w:t>6</w:t>
            </w:r>
          </w:p>
        </w:tc>
      </w:tr>
      <w:tr w:rsidR="00893101" w14:paraId="7F067796" w14:textId="77777777" w:rsidTr="002A421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6100B" w14:textId="77079372" w:rsidR="00893101" w:rsidRDefault="00893101" w:rsidP="008F412F">
            <w:pPr>
              <w:pStyle w:val="TableRow"/>
              <w:ind w:left="0"/>
              <w:rPr>
                <w:rFonts w:asciiTheme="minorHAnsi" w:hAnsiTheme="minorHAnsi" w:cstheme="minorHAnsi"/>
                <w:sz w:val="22"/>
              </w:rPr>
            </w:pPr>
            <w:r>
              <w:rPr>
                <w:rFonts w:asciiTheme="minorHAnsi" w:hAnsiTheme="minorHAnsi" w:cstheme="minorHAnsi"/>
                <w:sz w:val="22"/>
              </w:rPr>
              <w:t>NELI (Nuffield Early Learning Intervention)</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608A" w14:textId="6F6F9A3A" w:rsidR="00893101" w:rsidRPr="00825C08" w:rsidRDefault="007D5D54">
            <w:pPr>
              <w:pStyle w:val="TableRowCentered"/>
              <w:jc w:val="left"/>
              <w:rPr>
                <w:rFonts w:asciiTheme="minorHAnsi" w:hAnsiTheme="minorHAnsi" w:cstheme="minorHAnsi"/>
                <w:sz w:val="22"/>
              </w:rPr>
            </w:pPr>
            <w:r w:rsidRPr="007D5D54">
              <w:rPr>
                <w:rFonts w:asciiTheme="minorHAnsi" w:hAnsiTheme="minorHAnsi" w:cstheme="minorHAnsi"/>
                <w:sz w:val="22"/>
              </w:rPr>
              <w:t>EEF research shows children in this intervention make +4 months progress for the 30-week programme.</w:t>
            </w:r>
            <w:r>
              <w:rPr>
                <w:rFonts w:asciiTheme="minorHAnsi" w:hAnsiTheme="minorHAnsi" w:cstheme="minorHAnsi"/>
                <w:sz w:val="22"/>
              </w:rPr>
              <w:t xml:space="preserve"> Our own research showed this ranged from 2 months to 6 months with an average of 3 months.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9994" w14:textId="54EE9D35" w:rsidR="00893101" w:rsidRDefault="00893101">
            <w:pPr>
              <w:pStyle w:val="TableRowCentered"/>
              <w:jc w:val="left"/>
              <w:rPr>
                <w:rFonts w:asciiTheme="minorHAnsi" w:hAnsiTheme="minorHAnsi" w:cstheme="minorHAnsi"/>
                <w:sz w:val="22"/>
              </w:rPr>
            </w:pPr>
            <w:r>
              <w:rPr>
                <w:rFonts w:asciiTheme="minorHAnsi" w:hAnsiTheme="minorHAnsi" w:cstheme="minorHAnsi"/>
                <w:sz w:val="22"/>
              </w:rPr>
              <w:t>1</w:t>
            </w:r>
            <w:r w:rsidR="002A421C">
              <w:rPr>
                <w:rFonts w:asciiTheme="minorHAnsi" w:hAnsiTheme="minorHAnsi" w:cstheme="minorHAnsi"/>
                <w:sz w:val="22"/>
              </w:rPr>
              <w:t xml:space="preserve"> &amp; 2</w:t>
            </w:r>
          </w:p>
        </w:tc>
      </w:tr>
      <w:tr w:rsidR="00953AB0" w14:paraId="6D054C60" w14:textId="77777777" w:rsidTr="002A421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3254" w14:textId="1620D7BA" w:rsidR="00953AB0" w:rsidRDefault="00953AB0" w:rsidP="008F412F">
            <w:pPr>
              <w:pStyle w:val="TableRow"/>
              <w:ind w:left="0"/>
              <w:rPr>
                <w:rFonts w:asciiTheme="minorHAnsi" w:hAnsiTheme="minorHAnsi" w:cstheme="minorHAnsi"/>
                <w:sz w:val="22"/>
              </w:rPr>
            </w:pPr>
            <w:r>
              <w:rPr>
                <w:rFonts w:asciiTheme="minorHAnsi" w:hAnsiTheme="minorHAnsi" w:cstheme="minorHAnsi"/>
                <w:sz w:val="22"/>
              </w:rPr>
              <w:lastRenderedPageBreak/>
              <w:t>Additional teaching assistant support for key learners</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490D7" w14:textId="588AD479" w:rsidR="00953AB0" w:rsidRPr="007D5D54" w:rsidRDefault="00953AB0">
            <w:pPr>
              <w:pStyle w:val="TableRowCentered"/>
              <w:jc w:val="left"/>
              <w:rPr>
                <w:rFonts w:asciiTheme="minorHAnsi" w:hAnsiTheme="minorHAnsi" w:cstheme="minorHAnsi"/>
                <w:sz w:val="22"/>
              </w:rPr>
            </w:pPr>
            <w:r>
              <w:rPr>
                <w:rFonts w:asciiTheme="minorHAnsi" w:hAnsiTheme="minorHAnsi" w:cstheme="minorHAnsi"/>
                <w:sz w:val="22"/>
              </w:rPr>
              <w:t>Our internal observations and analysis shows that this key support for key individuals impacts in two ways: firstly that it allows those individuals to flourish socially, emotionally and academically. Secondly that it ensures other teaching assistant time is relentlessly focussed upon academic support and intervention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658A" w14:textId="26BD6298" w:rsidR="00953AB0" w:rsidRDefault="002A421C">
            <w:pPr>
              <w:pStyle w:val="TableRowCentered"/>
              <w:jc w:val="left"/>
              <w:rPr>
                <w:rFonts w:asciiTheme="minorHAnsi" w:hAnsiTheme="minorHAnsi" w:cstheme="minorHAnsi"/>
                <w:sz w:val="22"/>
              </w:rPr>
            </w:pPr>
            <w:r>
              <w:rPr>
                <w:rFonts w:asciiTheme="minorHAnsi" w:hAnsiTheme="minorHAnsi" w:cstheme="minorHAnsi"/>
                <w:sz w:val="22"/>
              </w:rPr>
              <w:t>1, 2 &amp; 3</w:t>
            </w:r>
          </w:p>
        </w:tc>
      </w:tr>
    </w:tbl>
    <w:p w14:paraId="2A7D5531" w14:textId="2ECABE3A" w:rsidR="00E66558" w:rsidRDefault="00E66558">
      <w:pPr>
        <w:spacing w:after="0"/>
        <w:rPr>
          <w:b/>
          <w:color w:val="104F75"/>
          <w:sz w:val="28"/>
          <w:szCs w:val="28"/>
        </w:rPr>
      </w:pPr>
    </w:p>
    <w:p w14:paraId="32F08A18" w14:textId="77777777" w:rsidR="00AD572D" w:rsidRDefault="00AD572D">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7E16A37" w:rsidR="00E66558" w:rsidRDefault="00F015F2">
      <w:pPr>
        <w:spacing w:before="240" w:after="120"/>
      </w:pPr>
      <w:r>
        <w:t>Budgeted cost: £</w:t>
      </w:r>
      <w:r w:rsidR="00482F45">
        <w:t>40,000</w:t>
      </w:r>
    </w:p>
    <w:tbl>
      <w:tblPr>
        <w:tblW w:w="5828" w:type="pct"/>
        <w:tblInd w:w="-572" w:type="dxa"/>
        <w:tblCellMar>
          <w:left w:w="10" w:type="dxa"/>
          <w:right w:w="10" w:type="dxa"/>
        </w:tblCellMar>
        <w:tblLook w:val="04A0" w:firstRow="1" w:lastRow="0" w:firstColumn="1" w:lastColumn="0" w:noHBand="0" w:noVBand="1"/>
      </w:tblPr>
      <w:tblGrid>
        <w:gridCol w:w="3260"/>
        <w:gridCol w:w="5812"/>
        <w:gridCol w:w="1985"/>
      </w:tblGrid>
      <w:tr w:rsidR="00E66558" w14:paraId="2A7D5537"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DA45E18" w:rsidR="00E66558" w:rsidRPr="00220292" w:rsidRDefault="00220292" w:rsidP="00220292">
            <w:pPr>
              <w:pStyle w:val="TableRow"/>
              <w:rPr>
                <w:rFonts w:asciiTheme="minorHAnsi" w:hAnsiTheme="minorHAnsi" w:cstheme="minorHAnsi"/>
              </w:rPr>
            </w:pPr>
            <w:r>
              <w:rPr>
                <w:rFonts w:asciiTheme="minorHAnsi" w:hAnsiTheme="minorHAnsi" w:cstheme="minorHAnsi"/>
                <w:iCs/>
                <w:sz w:val="22"/>
                <w:szCs w:val="22"/>
              </w:rPr>
              <w:t>Rewards for good attendance (various initiatives to raise attendance, such as best attending class has a free breakfast once a term)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580EA7F" w:rsidR="00E66558" w:rsidRPr="00825C08" w:rsidRDefault="00220292">
            <w:pPr>
              <w:pStyle w:val="TableRowCentered"/>
              <w:jc w:val="left"/>
              <w:rPr>
                <w:rFonts w:asciiTheme="minorHAnsi" w:hAnsiTheme="minorHAnsi" w:cstheme="minorHAnsi"/>
                <w:sz w:val="22"/>
              </w:rPr>
            </w:pPr>
            <w:r>
              <w:rPr>
                <w:rFonts w:asciiTheme="minorHAnsi" w:hAnsiTheme="minorHAnsi" w:cstheme="minorHAnsi"/>
                <w:sz w:val="22"/>
              </w:rPr>
              <w:t>Reviewing a</w:t>
            </w:r>
            <w:r w:rsidR="00F84A0C">
              <w:rPr>
                <w:rFonts w:asciiTheme="minorHAnsi" w:hAnsiTheme="minorHAnsi" w:cstheme="minorHAnsi"/>
                <w:sz w:val="22"/>
              </w:rPr>
              <w:t>ttendance issues with a Specialist</w:t>
            </w:r>
            <w:r>
              <w:rPr>
                <w:rFonts w:asciiTheme="minorHAnsi" w:hAnsiTheme="minorHAnsi" w:cstheme="minorHAnsi"/>
                <w:sz w:val="22"/>
              </w:rPr>
              <w:t xml:space="preserve"> Leader of Education for attendance as well as working with other local schools within the community has identified that rewards for good attendance for classes and individuals has raised the profile of attendance and understanding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F58AEEB" w:rsidR="00E66558" w:rsidRPr="00825C08" w:rsidRDefault="002A421C">
            <w:pPr>
              <w:pStyle w:val="TableRowCentered"/>
              <w:jc w:val="left"/>
              <w:rPr>
                <w:rFonts w:asciiTheme="minorHAnsi" w:hAnsiTheme="minorHAnsi" w:cstheme="minorHAnsi"/>
                <w:sz w:val="22"/>
              </w:rPr>
            </w:pPr>
            <w:r>
              <w:rPr>
                <w:rFonts w:asciiTheme="minorHAnsi" w:hAnsiTheme="minorHAnsi" w:cstheme="minorHAnsi"/>
                <w:sz w:val="22"/>
              </w:rPr>
              <w:t>5</w:t>
            </w:r>
          </w:p>
        </w:tc>
      </w:tr>
      <w:tr w:rsidR="00E66558" w14:paraId="2A7D553F"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EE62E75" w:rsidR="00E66558" w:rsidRPr="00F015F2" w:rsidRDefault="00F015F2">
            <w:pPr>
              <w:pStyle w:val="TableRow"/>
              <w:rPr>
                <w:rFonts w:asciiTheme="minorHAnsi" w:hAnsiTheme="minorHAnsi" w:cstheme="minorHAnsi"/>
                <w:sz w:val="22"/>
              </w:rPr>
            </w:pPr>
            <w:r>
              <w:rPr>
                <w:rFonts w:asciiTheme="minorHAnsi" w:hAnsiTheme="minorHAnsi" w:cstheme="minorHAnsi"/>
                <w:sz w:val="22"/>
              </w:rPr>
              <w:t xml:space="preserve">Attendance </w:t>
            </w:r>
            <w:r w:rsidR="00485691">
              <w:rPr>
                <w:rFonts w:asciiTheme="minorHAnsi" w:hAnsiTheme="minorHAnsi" w:cstheme="minorHAnsi"/>
                <w:sz w:val="22"/>
              </w:rPr>
              <w:t>O</w:t>
            </w:r>
            <w:r>
              <w:rPr>
                <w:rFonts w:asciiTheme="minorHAnsi" w:hAnsiTheme="minorHAnsi" w:cstheme="minorHAnsi"/>
                <w:sz w:val="22"/>
              </w:rPr>
              <w:t>fficer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D0F8D5F" w:rsidR="00E66558" w:rsidRPr="00825C08" w:rsidRDefault="00F015F2" w:rsidP="00F015F2">
            <w:pPr>
              <w:pStyle w:val="TableRowCentered"/>
              <w:ind w:left="0"/>
              <w:jc w:val="left"/>
              <w:rPr>
                <w:rFonts w:asciiTheme="minorHAnsi" w:hAnsiTheme="minorHAnsi" w:cstheme="minorHAnsi"/>
                <w:sz w:val="22"/>
              </w:rPr>
            </w:pPr>
            <w:r>
              <w:rPr>
                <w:rFonts w:asciiTheme="minorHAnsi" w:hAnsiTheme="minorHAnsi" w:cstheme="minorHAnsi"/>
                <w:sz w:val="22"/>
              </w:rPr>
              <w:t>Attendance Officers provide key support in raising attendance, the profile of attendance, identifying and supporting key issues, including working to support families where persistent absence is a consideration.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41E6A91" w:rsidR="00E66558" w:rsidRPr="00825C08" w:rsidRDefault="002A421C">
            <w:pPr>
              <w:pStyle w:val="TableRowCentered"/>
              <w:jc w:val="left"/>
              <w:rPr>
                <w:rFonts w:asciiTheme="minorHAnsi" w:hAnsiTheme="minorHAnsi" w:cstheme="minorHAnsi"/>
                <w:sz w:val="22"/>
              </w:rPr>
            </w:pPr>
            <w:r>
              <w:rPr>
                <w:rFonts w:asciiTheme="minorHAnsi" w:hAnsiTheme="minorHAnsi" w:cstheme="minorHAnsi"/>
                <w:sz w:val="22"/>
              </w:rPr>
              <w:t>5</w:t>
            </w:r>
          </w:p>
        </w:tc>
      </w:tr>
      <w:tr w:rsidR="00F015F2" w14:paraId="094C04A0"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A5E0" w14:textId="799E3923" w:rsidR="00F015F2" w:rsidRDefault="008B6161">
            <w:pPr>
              <w:pStyle w:val="TableRow"/>
              <w:rPr>
                <w:rFonts w:asciiTheme="minorHAnsi" w:hAnsiTheme="minorHAnsi" w:cstheme="minorHAnsi"/>
                <w:sz w:val="22"/>
              </w:rPr>
            </w:pPr>
            <w:r>
              <w:rPr>
                <w:rFonts w:asciiTheme="minorHAnsi" w:hAnsiTheme="minorHAnsi" w:cstheme="minorHAnsi"/>
                <w:sz w:val="22"/>
              </w:rPr>
              <w:t>Breakfast Club places for key children (to support punctuality and attendance and/or wellbeing)</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6786" w14:textId="6BC35317" w:rsidR="00F015F2" w:rsidRDefault="008B6161" w:rsidP="00F015F2">
            <w:pPr>
              <w:pStyle w:val="TableRowCentered"/>
              <w:ind w:left="0"/>
              <w:jc w:val="left"/>
              <w:rPr>
                <w:rFonts w:asciiTheme="minorHAnsi" w:hAnsiTheme="minorHAnsi" w:cstheme="minorHAnsi"/>
                <w:sz w:val="22"/>
              </w:rPr>
            </w:pPr>
            <w:r>
              <w:rPr>
                <w:rFonts w:asciiTheme="minorHAnsi" w:hAnsiTheme="minorHAnsi" w:cstheme="minorHAnsi"/>
                <w:sz w:val="22"/>
              </w:rPr>
              <w:t>Internal observations and analysis indicates that these additional places for key pupils allows for a positive start to the day and that this supports a positive attitude to learning. This was further evidenced by a reduction of negative incidents recorded on our internal behaviour system and an increase in positive points for those key children awarded places in breakfast club.</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D8820" w14:textId="2CEFC421" w:rsidR="00F015F2" w:rsidRDefault="002A421C">
            <w:pPr>
              <w:pStyle w:val="TableRowCentered"/>
              <w:jc w:val="left"/>
              <w:rPr>
                <w:rFonts w:asciiTheme="minorHAnsi" w:hAnsiTheme="minorHAnsi" w:cstheme="minorHAnsi"/>
                <w:sz w:val="22"/>
              </w:rPr>
            </w:pPr>
            <w:r>
              <w:rPr>
                <w:rFonts w:asciiTheme="minorHAnsi" w:hAnsiTheme="minorHAnsi" w:cstheme="minorHAnsi"/>
                <w:sz w:val="22"/>
              </w:rPr>
              <w:t xml:space="preserve">1 -5 </w:t>
            </w:r>
          </w:p>
        </w:tc>
      </w:tr>
      <w:tr w:rsidR="008B6161" w14:paraId="1011E9FF"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6435" w14:textId="428BF827" w:rsidR="008B6161" w:rsidRDefault="00485691">
            <w:pPr>
              <w:pStyle w:val="TableRow"/>
              <w:rPr>
                <w:rFonts w:asciiTheme="minorHAnsi" w:hAnsiTheme="minorHAnsi" w:cstheme="minorHAnsi"/>
                <w:sz w:val="22"/>
              </w:rPr>
            </w:pPr>
            <w:r>
              <w:rPr>
                <w:rFonts w:asciiTheme="minorHAnsi" w:hAnsiTheme="minorHAnsi" w:cstheme="minorHAnsi"/>
                <w:sz w:val="22"/>
              </w:rPr>
              <w:t>Mental Health Support Team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3426" w14:textId="55823F8C" w:rsidR="008B6161" w:rsidRDefault="00605EE1" w:rsidP="00485691">
            <w:pPr>
              <w:pStyle w:val="TableRowCentered"/>
              <w:ind w:left="0"/>
              <w:jc w:val="left"/>
              <w:rPr>
                <w:rFonts w:asciiTheme="minorHAnsi" w:hAnsiTheme="minorHAnsi" w:cstheme="minorHAnsi"/>
                <w:sz w:val="22"/>
              </w:rPr>
            </w:pPr>
            <w:r>
              <w:rPr>
                <w:rFonts w:asciiTheme="minorHAnsi" w:hAnsiTheme="minorHAnsi" w:cstheme="minorHAnsi"/>
                <w:sz w:val="22"/>
              </w:rPr>
              <w:t xml:space="preserve">Individual </w:t>
            </w:r>
            <w:r w:rsidR="00485691">
              <w:rPr>
                <w:rFonts w:asciiTheme="minorHAnsi" w:hAnsiTheme="minorHAnsi" w:cstheme="minorHAnsi"/>
                <w:sz w:val="22"/>
              </w:rPr>
              <w:t>mental health records</w:t>
            </w:r>
            <w:r>
              <w:rPr>
                <w:rFonts w:asciiTheme="minorHAnsi" w:hAnsiTheme="minorHAnsi" w:cstheme="minorHAnsi"/>
                <w:sz w:val="22"/>
              </w:rPr>
              <w:t xml:space="preserve"> show individual impacts in a range of ways – that have led to improved wellbeing and academic engagement.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690D" w14:textId="1695AA39" w:rsidR="008B6161" w:rsidRDefault="002A421C">
            <w:pPr>
              <w:pStyle w:val="TableRowCentered"/>
              <w:jc w:val="left"/>
              <w:rPr>
                <w:rFonts w:asciiTheme="minorHAnsi" w:hAnsiTheme="minorHAnsi" w:cstheme="minorHAnsi"/>
                <w:sz w:val="22"/>
              </w:rPr>
            </w:pPr>
            <w:r>
              <w:rPr>
                <w:rFonts w:asciiTheme="minorHAnsi" w:hAnsiTheme="minorHAnsi" w:cstheme="minorHAnsi"/>
                <w:sz w:val="22"/>
              </w:rPr>
              <w:t>4</w:t>
            </w:r>
          </w:p>
        </w:tc>
      </w:tr>
      <w:tr w:rsidR="00605EE1" w14:paraId="7BC858B0"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4312" w14:textId="3FA72E97" w:rsidR="00605EE1" w:rsidRDefault="008F412F">
            <w:pPr>
              <w:pStyle w:val="TableRow"/>
              <w:rPr>
                <w:rFonts w:asciiTheme="minorHAnsi" w:hAnsiTheme="minorHAnsi" w:cstheme="minorHAnsi"/>
                <w:sz w:val="22"/>
              </w:rPr>
            </w:pPr>
            <w:r>
              <w:rPr>
                <w:rFonts w:asciiTheme="minorHAnsi" w:hAnsiTheme="minorHAnsi" w:cstheme="minorHAnsi"/>
                <w:sz w:val="22"/>
              </w:rPr>
              <w:t xml:space="preserve">Provision/allocation </w:t>
            </w:r>
            <w:r w:rsidR="00605EE1">
              <w:rPr>
                <w:rFonts w:asciiTheme="minorHAnsi" w:hAnsiTheme="minorHAnsi" w:cstheme="minorHAnsi"/>
                <w:sz w:val="22"/>
              </w:rPr>
              <w:t xml:space="preserve">of </w:t>
            </w:r>
            <w:r>
              <w:rPr>
                <w:rFonts w:asciiTheme="minorHAnsi" w:hAnsiTheme="minorHAnsi" w:cstheme="minorHAnsi"/>
                <w:sz w:val="22"/>
              </w:rPr>
              <w:t xml:space="preserve">support with </w:t>
            </w:r>
            <w:r w:rsidR="00605EE1">
              <w:rPr>
                <w:rFonts w:asciiTheme="minorHAnsi" w:hAnsiTheme="minorHAnsi" w:cstheme="minorHAnsi"/>
                <w:sz w:val="22"/>
              </w:rPr>
              <w:t>uniform</w:t>
            </w:r>
            <w:r>
              <w:rPr>
                <w:rFonts w:asciiTheme="minorHAnsi" w:hAnsiTheme="minorHAnsi" w:cstheme="minorHAnsi"/>
                <w:sz w:val="22"/>
              </w:rPr>
              <w:t xml:space="preserve"> costs for eligible families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F429" w14:textId="64B5CF8E" w:rsidR="00605EE1" w:rsidRDefault="008F412F" w:rsidP="00F015F2">
            <w:pPr>
              <w:pStyle w:val="TableRowCentered"/>
              <w:ind w:left="0"/>
              <w:jc w:val="left"/>
              <w:rPr>
                <w:rFonts w:asciiTheme="minorHAnsi" w:hAnsiTheme="minorHAnsi" w:cstheme="minorHAnsi"/>
                <w:sz w:val="22"/>
              </w:rPr>
            </w:pPr>
            <w:r w:rsidRPr="008F412F">
              <w:rPr>
                <w:rFonts w:asciiTheme="minorHAnsi" w:hAnsiTheme="minorHAnsi" w:cstheme="minorHAnsi"/>
                <w:sz w:val="22"/>
              </w:rPr>
              <w:t xml:space="preserve">Professional dialogue and pupil questionnaires highlight that this popular strategy increased pride and sense of belonging for children and enabled a successful engagement with our school uniform policy. Parent feedback highlighted this as valued strategy within the community.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B4F2" w14:textId="0E45DE7E" w:rsidR="008F412F" w:rsidRDefault="002A421C">
            <w:pPr>
              <w:pStyle w:val="TableRowCentered"/>
              <w:jc w:val="left"/>
              <w:rPr>
                <w:rFonts w:asciiTheme="minorHAnsi" w:hAnsiTheme="minorHAnsi" w:cstheme="minorHAnsi"/>
                <w:sz w:val="22"/>
              </w:rPr>
            </w:pPr>
            <w:r>
              <w:rPr>
                <w:rFonts w:asciiTheme="minorHAnsi" w:hAnsiTheme="minorHAnsi" w:cstheme="minorHAnsi"/>
                <w:sz w:val="22"/>
              </w:rPr>
              <w:t>4 &amp; 5</w:t>
            </w:r>
          </w:p>
        </w:tc>
      </w:tr>
      <w:tr w:rsidR="008F412F" w14:paraId="5EABD708"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3FDE" w14:textId="45E8CC88" w:rsidR="008F412F" w:rsidRDefault="008F412F">
            <w:pPr>
              <w:pStyle w:val="TableRow"/>
              <w:rPr>
                <w:rFonts w:asciiTheme="minorHAnsi" w:hAnsiTheme="minorHAnsi" w:cstheme="minorHAnsi"/>
                <w:sz w:val="22"/>
              </w:rPr>
            </w:pPr>
            <w:r>
              <w:rPr>
                <w:rFonts w:asciiTheme="minorHAnsi" w:hAnsiTheme="minorHAnsi" w:cstheme="minorHAnsi"/>
                <w:sz w:val="22"/>
              </w:rPr>
              <w:t>After School Clubs (non-academic)</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31E42" w14:textId="05CFAA7E" w:rsidR="008F412F" w:rsidRPr="008F412F" w:rsidRDefault="00893101" w:rsidP="00F015F2">
            <w:pPr>
              <w:pStyle w:val="TableRowCentered"/>
              <w:ind w:left="0"/>
              <w:jc w:val="left"/>
              <w:rPr>
                <w:rFonts w:asciiTheme="minorHAnsi" w:hAnsiTheme="minorHAnsi" w:cstheme="minorHAnsi"/>
                <w:sz w:val="22"/>
              </w:rPr>
            </w:pPr>
            <w:r w:rsidRPr="00893101">
              <w:rPr>
                <w:rFonts w:asciiTheme="minorHAnsi" w:hAnsiTheme="minorHAnsi" w:cstheme="minorHAnsi"/>
                <w:sz w:val="22"/>
              </w:rPr>
              <w:t xml:space="preserve">Improved fitness, Physical Education skills and wellbeing of pupils. Enjoyment of learning and attending school are evident and were shown in both parental feedback, staff feedback and pupil questionnaires.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B86C" w14:textId="6E6F4FDB" w:rsidR="008F412F" w:rsidRDefault="002A421C">
            <w:pPr>
              <w:pStyle w:val="TableRowCentered"/>
              <w:jc w:val="left"/>
              <w:rPr>
                <w:rFonts w:asciiTheme="minorHAnsi" w:hAnsiTheme="minorHAnsi" w:cstheme="minorHAnsi"/>
                <w:sz w:val="22"/>
              </w:rPr>
            </w:pPr>
            <w:r>
              <w:rPr>
                <w:rFonts w:asciiTheme="minorHAnsi" w:hAnsiTheme="minorHAnsi" w:cstheme="minorHAnsi"/>
                <w:sz w:val="22"/>
              </w:rPr>
              <w:t>4 &amp; 5</w:t>
            </w:r>
          </w:p>
        </w:tc>
      </w:tr>
      <w:tr w:rsidR="00842255" w14:paraId="62635235"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67052" w14:textId="0A56E65A" w:rsidR="00842255" w:rsidRDefault="00842255">
            <w:pPr>
              <w:pStyle w:val="TableRow"/>
              <w:rPr>
                <w:rFonts w:asciiTheme="minorHAnsi" w:hAnsiTheme="minorHAnsi" w:cstheme="minorHAnsi"/>
                <w:sz w:val="22"/>
              </w:rPr>
            </w:pPr>
            <w:r>
              <w:rPr>
                <w:rFonts w:asciiTheme="minorHAnsi" w:hAnsiTheme="minorHAnsi" w:cstheme="minorHAnsi"/>
                <w:sz w:val="22"/>
              </w:rPr>
              <w:t>After School Clubs (academic)</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B8F4" w14:textId="5540EDAF" w:rsidR="00842255" w:rsidRPr="00893101" w:rsidRDefault="00842255" w:rsidP="00F015F2">
            <w:pPr>
              <w:pStyle w:val="TableRowCentered"/>
              <w:ind w:left="0"/>
              <w:jc w:val="left"/>
              <w:rPr>
                <w:rFonts w:asciiTheme="minorHAnsi" w:hAnsiTheme="minorHAnsi" w:cstheme="minorHAnsi"/>
                <w:sz w:val="22"/>
              </w:rPr>
            </w:pPr>
            <w:r>
              <w:rPr>
                <w:rFonts w:asciiTheme="minorHAnsi" w:hAnsiTheme="minorHAnsi" w:cstheme="minorHAnsi"/>
                <w:sz w:val="22"/>
              </w:rPr>
              <w:t xml:space="preserve">A new provision of six additional after school clubs aimed at creating additional opportunities to extend, deepen and increase knowledge and understanding in key areas. This includes provision for pupils in Years 1 to 6 inclusive. The six </w:t>
            </w:r>
            <w:r>
              <w:rPr>
                <w:rFonts w:asciiTheme="minorHAnsi" w:hAnsiTheme="minorHAnsi" w:cstheme="minorHAnsi"/>
                <w:sz w:val="22"/>
              </w:rPr>
              <w:lastRenderedPageBreak/>
              <w:t xml:space="preserve">clubs are: Brilliant Book Club; Amazing Authors; </w:t>
            </w:r>
            <w:r w:rsidR="00DB5E6C">
              <w:rPr>
                <w:rFonts w:asciiTheme="minorHAnsi" w:hAnsiTheme="minorHAnsi" w:cstheme="minorHAnsi"/>
                <w:sz w:val="22"/>
              </w:rPr>
              <w:t>STEM – Let’s Investigate!; Art Attack; Where in The World and Marvellous Media.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4734" w14:textId="5177D460" w:rsidR="00842255" w:rsidRDefault="002A421C">
            <w:pPr>
              <w:pStyle w:val="TableRowCentered"/>
              <w:jc w:val="left"/>
              <w:rPr>
                <w:rFonts w:asciiTheme="minorHAnsi" w:hAnsiTheme="minorHAnsi" w:cstheme="minorHAnsi"/>
                <w:sz w:val="22"/>
              </w:rPr>
            </w:pPr>
            <w:r>
              <w:rPr>
                <w:rFonts w:asciiTheme="minorHAnsi" w:hAnsiTheme="minorHAnsi" w:cstheme="minorHAnsi"/>
                <w:sz w:val="22"/>
              </w:rPr>
              <w:lastRenderedPageBreak/>
              <w:t>4 &amp; 5</w:t>
            </w:r>
          </w:p>
        </w:tc>
      </w:tr>
      <w:tr w:rsidR="00893101" w14:paraId="5E9506D2"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8A5CF" w14:textId="059F358D" w:rsidR="00893101" w:rsidRDefault="00893101">
            <w:pPr>
              <w:pStyle w:val="TableRow"/>
              <w:rPr>
                <w:rFonts w:asciiTheme="minorHAnsi" w:hAnsiTheme="minorHAnsi" w:cstheme="minorHAnsi"/>
                <w:sz w:val="22"/>
              </w:rPr>
            </w:pPr>
            <w:r>
              <w:rPr>
                <w:rFonts w:asciiTheme="minorHAnsi" w:hAnsiTheme="minorHAnsi" w:cstheme="minorHAnsi"/>
                <w:sz w:val="22"/>
              </w:rPr>
              <w:t>Contribution to external music provision for two year groups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B331" w14:textId="44C031C0" w:rsidR="00893101" w:rsidRPr="00893101" w:rsidRDefault="007B0684" w:rsidP="002A421C">
            <w:pPr>
              <w:pStyle w:val="TableRowCentered"/>
              <w:ind w:left="0"/>
              <w:jc w:val="left"/>
              <w:rPr>
                <w:rFonts w:asciiTheme="minorHAnsi" w:hAnsiTheme="minorHAnsi" w:cstheme="minorHAnsi"/>
                <w:sz w:val="22"/>
              </w:rPr>
            </w:pPr>
            <w:r>
              <w:rPr>
                <w:rFonts w:asciiTheme="minorHAnsi" w:hAnsiTheme="minorHAnsi" w:cstheme="minorHAnsi"/>
                <w:sz w:val="22"/>
              </w:rPr>
              <w:t xml:space="preserve">Pupil </w:t>
            </w:r>
            <w:r w:rsidRPr="007B0684">
              <w:rPr>
                <w:rFonts w:asciiTheme="minorHAnsi" w:hAnsiTheme="minorHAnsi" w:cstheme="minorHAnsi"/>
                <w:sz w:val="22"/>
              </w:rPr>
              <w:t>well-being, increase in pupils’ auditory listening skills, timing and understanding of notation. All PP pupils within this year group</w:t>
            </w:r>
            <w:r w:rsidR="002A421C">
              <w:rPr>
                <w:rFonts w:asciiTheme="minorHAnsi" w:hAnsiTheme="minorHAnsi" w:cstheme="minorHAnsi"/>
                <w:sz w:val="22"/>
              </w:rPr>
              <w:t xml:space="preserve"> will access this provision.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3319" w14:textId="2E144AF8" w:rsidR="00893101" w:rsidRDefault="002A421C">
            <w:pPr>
              <w:pStyle w:val="TableRowCentered"/>
              <w:jc w:val="left"/>
              <w:rPr>
                <w:rFonts w:asciiTheme="minorHAnsi" w:hAnsiTheme="minorHAnsi" w:cstheme="minorHAnsi"/>
                <w:sz w:val="22"/>
              </w:rPr>
            </w:pPr>
            <w:r>
              <w:rPr>
                <w:rFonts w:asciiTheme="minorHAnsi" w:hAnsiTheme="minorHAnsi" w:cstheme="minorHAnsi"/>
                <w:sz w:val="22"/>
              </w:rPr>
              <w:t>4 &amp; 5</w:t>
            </w:r>
          </w:p>
        </w:tc>
      </w:tr>
      <w:tr w:rsidR="0092237F" w14:paraId="6789F28D" w14:textId="77777777" w:rsidTr="002A421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E99D6" w14:textId="656764A9" w:rsidR="0092237F" w:rsidRDefault="0092237F">
            <w:pPr>
              <w:pStyle w:val="TableRow"/>
              <w:rPr>
                <w:rFonts w:asciiTheme="minorHAnsi" w:hAnsiTheme="minorHAnsi" w:cstheme="minorHAnsi"/>
                <w:sz w:val="22"/>
              </w:rPr>
            </w:pPr>
            <w:r>
              <w:rPr>
                <w:rFonts w:asciiTheme="minorHAnsi" w:hAnsiTheme="minorHAnsi" w:cstheme="minorHAnsi"/>
                <w:sz w:val="22"/>
              </w:rPr>
              <w:t>Contingency Fund for acute issues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8647" w14:textId="2BC07CC0" w:rsidR="0092237F" w:rsidRDefault="0092237F" w:rsidP="007B0684">
            <w:pPr>
              <w:pStyle w:val="TableRowCentered"/>
              <w:ind w:left="0"/>
              <w:jc w:val="left"/>
              <w:rPr>
                <w:rFonts w:asciiTheme="minorHAnsi" w:hAnsiTheme="minorHAnsi" w:cstheme="minorHAnsi"/>
                <w:sz w:val="22"/>
              </w:rPr>
            </w:pPr>
            <w:r>
              <w:rPr>
                <w:rFonts w:asciiTheme="minorHAnsi" w:hAnsiTheme="minorHAnsi" w:cstheme="minorHAnsi"/>
                <w:sz w:val="22"/>
              </w:rPr>
              <w:t>Based on our experience and that of schools similar to ours, we have identified the need to have in reserve funding aside to respond quickly if/when needs arise that have not yet been identified and/or presented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C1BF9" w14:textId="358A9A99" w:rsidR="0092237F" w:rsidRDefault="002A421C">
            <w:pPr>
              <w:pStyle w:val="TableRowCentered"/>
              <w:jc w:val="left"/>
              <w:rPr>
                <w:rFonts w:asciiTheme="minorHAnsi" w:hAnsiTheme="minorHAnsi" w:cstheme="minorHAnsi"/>
                <w:sz w:val="22"/>
              </w:rPr>
            </w:pPr>
            <w:r>
              <w:rPr>
                <w:rFonts w:asciiTheme="minorHAnsi" w:hAnsiTheme="minorHAnsi" w:cstheme="minorHAnsi"/>
                <w:sz w:val="22"/>
              </w:rPr>
              <w:t>4 &amp; 5</w:t>
            </w:r>
          </w:p>
        </w:tc>
      </w:tr>
    </w:tbl>
    <w:p w14:paraId="2A7D5540" w14:textId="77777777" w:rsidR="00E66558" w:rsidRDefault="00E66558">
      <w:pPr>
        <w:spacing w:before="240" w:after="0"/>
        <w:rPr>
          <w:b/>
          <w:bCs/>
          <w:color w:val="104F75"/>
          <w:sz w:val="28"/>
          <w:szCs w:val="28"/>
        </w:rPr>
      </w:pPr>
    </w:p>
    <w:p w14:paraId="2A7D5541" w14:textId="5E4AA1B1" w:rsidR="00E66558" w:rsidRDefault="00D7119F" w:rsidP="00120AB1">
      <w:r>
        <w:rPr>
          <w:b/>
          <w:bCs/>
          <w:color w:val="104F75"/>
          <w:sz w:val="28"/>
          <w:szCs w:val="28"/>
        </w:rPr>
        <w:t xml:space="preserve">Total budgeted cost: </w:t>
      </w:r>
      <w:r w:rsidR="006C5112" w:rsidRPr="00482F45">
        <w:rPr>
          <w:b/>
          <w:bCs/>
          <w:color w:val="104F75"/>
          <w:sz w:val="28"/>
          <w:szCs w:val="28"/>
        </w:rPr>
        <w:t>£</w:t>
      </w:r>
      <w:r w:rsidR="00482F45">
        <w:rPr>
          <w:b/>
          <w:bCs/>
          <w:color w:val="104F75"/>
          <w:sz w:val="28"/>
          <w:szCs w:val="28"/>
        </w:rPr>
        <w:t>244,200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D0CAC09" w:rsidR="00E66558" w:rsidRDefault="009D71E8">
      <w:r>
        <w:t>This details the impact that our pupil premium activity had on pupils in the 202</w:t>
      </w:r>
      <w:r w:rsidR="002A421C">
        <w:t>3 to 2024</w:t>
      </w:r>
      <w:r>
        <w:t xml:space="preserve"> academic year. </w:t>
      </w:r>
    </w:p>
    <w:p w14:paraId="2A30AAB0" w14:textId="1D55CEA9" w:rsidR="00C462E1" w:rsidRDefault="00C462E1"/>
    <w:p w14:paraId="7FE5E2DC" w14:textId="29EA5477" w:rsidR="00C462E1" w:rsidRDefault="00C462E1"/>
    <w:p w14:paraId="1DB727C2" w14:textId="700F3515" w:rsidR="00C462E1" w:rsidRDefault="00C462E1"/>
    <w:p w14:paraId="12746782" w14:textId="108D9E9D" w:rsidR="00C462E1" w:rsidRDefault="00C462E1"/>
    <w:p w14:paraId="240A9E44" w14:textId="361A69E4" w:rsidR="00C462E1" w:rsidRDefault="00C462E1"/>
    <w:p w14:paraId="2E5D295E" w14:textId="43435A16" w:rsidR="00C462E1" w:rsidRDefault="00C462E1"/>
    <w:p w14:paraId="09E3D67C" w14:textId="5B7FEB9A" w:rsidR="00C462E1" w:rsidRDefault="00C462E1"/>
    <w:p w14:paraId="557E67D5" w14:textId="3F441FD7" w:rsidR="00C462E1" w:rsidRDefault="00C462E1"/>
    <w:p w14:paraId="338641FD" w14:textId="1EB83B21" w:rsidR="00C462E1" w:rsidRDefault="00C462E1"/>
    <w:p w14:paraId="1CC12374" w14:textId="3925678F" w:rsidR="00C462E1" w:rsidRDefault="00C462E1"/>
    <w:p w14:paraId="6B02BD80" w14:textId="552C5804" w:rsidR="00C462E1" w:rsidRDefault="00C462E1"/>
    <w:p w14:paraId="21397E40" w14:textId="272351F0" w:rsidR="00C462E1" w:rsidRDefault="00C462E1"/>
    <w:p w14:paraId="110B3D81" w14:textId="4632C04C" w:rsidR="00C462E1" w:rsidRDefault="00C462E1"/>
    <w:p w14:paraId="2407FD13" w14:textId="2FC5E72A" w:rsidR="00C462E1" w:rsidRDefault="00C462E1"/>
    <w:p w14:paraId="5641F50C" w14:textId="03CBA2F0" w:rsidR="00C462E1" w:rsidRDefault="00C462E1"/>
    <w:p w14:paraId="3636838A" w14:textId="17E01BF5" w:rsidR="00C462E1" w:rsidRDefault="00C462E1"/>
    <w:p w14:paraId="0B9D50F0" w14:textId="4EF2AAC1" w:rsidR="00C462E1" w:rsidRDefault="00C462E1"/>
    <w:p w14:paraId="4E8D7A9D" w14:textId="3B465CF6" w:rsidR="00C462E1" w:rsidRDefault="00C462E1"/>
    <w:p w14:paraId="156915A6" w14:textId="5E06BDDE" w:rsidR="00C462E1" w:rsidRDefault="00C462E1"/>
    <w:p w14:paraId="43AED127" w14:textId="43C0B8FB" w:rsidR="00C462E1" w:rsidRDefault="00C462E1"/>
    <w:p w14:paraId="53855611" w14:textId="70250A84" w:rsidR="00C462E1" w:rsidRDefault="00C462E1"/>
    <w:p w14:paraId="7442C534" w14:textId="77777777" w:rsidR="00C462E1" w:rsidRDefault="00C462E1">
      <w:pPr>
        <w:sectPr w:rsidR="00C462E1">
          <w:headerReference w:type="default" r:id="rId16"/>
          <w:footerReference w:type="default" r:id="rId17"/>
          <w:pgSz w:w="11906" w:h="16838"/>
          <w:pgMar w:top="1134" w:right="1276" w:bottom="1134" w:left="1134" w:header="709" w:footer="709" w:gutter="0"/>
          <w:cols w:space="720"/>
        </w:sectPr>
      </w:pP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118"/>
        <w:gridCol w:w="5528"/>
        <w:gridCol w:w="3828"/>
      </w:tblGrid>
      <w:tr w:rsidR="00C462E1" w:rsidRPr="008C13E2" w14:paraId="1A8501C4" w14:textId="77777777" w:rsidTr="002B2027">
        <w:trPr>
          <w:trHeight w:val="374"/>
        </w:trPr>
        <w:tc>
          <w:tcPr>
            <w:tcW w:w="15877" w:type="dxa"/>
            <w:gridSpan w:val="4"/>
            <w:shd w:val="clear" w:color="auto" w:fill="D7E1E9"/>
          </w:tcPr>
          <w:p w14:paraId="59A7EEE7" w14:textId="77777777" w:rsidR="00C462E1" w:rsidRPr="008C13E2" w:rsidRDefault="00C462E1" w:rsidP="002B2027">
            <w:pPr>
              <w:pStyle w:val="TableParagraph"/>
              <w:spacing w:before="71"/>
              <w:ind w:left="165"/>
              <w:rPr>
                <w:rFonts w:ascii="Arial" w:hAnsi="Arial" w:cs="Arial"/>
                <w:b/>
                <w:color w:val="0D0D0D"/>
                <w:sz w:val="20"/>
              </w:rPr>
            </w:pPr>
            <w:r w:rsidRPr="008C13E2">
              <w:rPr>
                <w:rFonts w:ascii="Arial" w:hAnsi="Arial" w:cs="Arial"/>
                <w:b/>
                <w:color w:val="0D0D0D"/>
                <w:sz w:val="20"/>
              </w:rPr>
              <w:lastRenderedPageBreak/>
              <w:t>Progress</w:t>
            </w:r>
            <w:r w:rsidRPr="008C13E2">
              <w:rPr>
                <w:rFonts w:ascii="Arial" w:hAnsi="Arial" w:cs="Arial"/>
                <w:b/>
                <w:color w:val="0D0D0D"/>
                <w:spacing w:val="-2"/>
                <w:sz w:val="20"/>
              </w:rPr>
              <w:t xml:space="preserve"> </w:t>
            </w:r>
            <w:r w:rsidRPr="008C13E2">
              <w:rPr>
                <w:rFonts w:ascii="Arial" w:hAnsi="Arial" w:cs="Arial"/>
                <w:b/>
                <w:color w:val="0D0D0D"/>
                <w:sz w:val="20"/>
              </w:rPr>
              <w:t>against</w:t>
            </w:r>
            <w:r w:rsidRPr="008C13E2">
              <w:rPr>
                <w:rFonts w:ascii="Arial" w:hAnsi="Arial" w:cs="Arial"/>
                <w:b/>
                <w:color w:val="0D0D0D"/>
                <w:spacing w:val="-1"/>
                <w:sz w:val="20"/>
              </w:rPr>
              <w:t xml:space="preserve"> </w:t>
            </w:r>
            <w:r w:rsidRPr="008C13E2">
              <w:rPr>
                <w:rFonts w:ascii="Arial" w:hAnsi="Arial" w:cs="Arial"/>
                <w:b/>
                <w:color w:val="0D0D0D"/>
                <w:sz w:val="20"/>
              </w:rPr>
              <w:t>intended</w:t>
            </w:r>
            <w:r w:rsidRPr="008C13E2">
              <w:rPr>
                <w:rFonts w:ascii="Arial" w:hAnsi="Arial" w:cs="Arial"/>
                <w:b/>
                <w:color w:val="0D0D0D"/>
                <w:spacing w:val="-3"/>
                <w:sz w:val="20"/>
              </w:rPr>
              <w:t xml:space="preserve"> </w:t>
            </w:r>
            <w:r w:rsidRPr="008C13E2">
              <w:rPr>
                <w:rFonts w:ascii="Arial" w:hAnsi="Arial" w:cs="Arial"/>
                <w:b/>
                <w:color w:val="0D0D0D"/>
                <w:sz w:val="20"/>
              </w:rPr>
              <w:t>outcomes</w:t>
            </w:r>
          </w:p>
        </w:tc>
      </w:tr>
      <w:tr w:rsidR="00C462E1" w:rsidRPr="008C13E2" w14:paraId="678D317F" w14:textId="77777777" w:rsidTr="002B2027">
        <w:trPr>
          <w:trHeight w:val="290"/>
        </w:trPr>
        <w:tc>
          <w:tcPr>
            <w:tcW w:w="3403" w:type="dxa"/>
          </w:tcPr>
          <w:p w14:paraId="7BA17A9D" w14:textId="77777777" w:rsidR="00C462E1" w:rsidRPr="008C13E2" w:rsidRDefault="00C462E1" w:rsidP="002B2027">
            <w:pPr>
              <w:pStyle w:val="TableParagraph"/>
              <w:tabs>
                <w:tab w:val="left" w:pos="468"/>
                <w:tab w:val="left" w:pos="469"/>
              </w:tabs>
              <w:ind w:left="0" w:right="516"/>
              <w:rPr>
                <w:rFonts w:ascii="Arial" w:hAnsi="Arial" w:cs="Arial"/>
                <w:b/>
                <w:sz w:val="20"/>
              </w:rPr>
            </w:pPr>
            <w:r w:rsidRPr="008C13E2">
              <w:rPr>
                <w:rFonts w:ascii="Arial" w:hAnsi="Arial" w:cs="Arial"/>
                <w:b/>
                <w:sz w:val="20"/>
              </w:rPr>
              <w:t>Intended outcome</w:t>
            </w:r>
          </w:p>
        </w:tc>
        <w:tc>
          <w:tcPr>
            <w:tcW w:w="3118" w:type="dxa"/>
            <w:tcBorders>
              <w:right w:val="single" w:sz="4" w:space="0" w:color="auto"/>
            </w:tcBorders>
          </w:tcPr>
          <w:p w14:paraId="7CE9E4FF" w14:textId="77777777" w:rsidR="00C462E1" w:rsidRPr="008C13E2" w:rsidRDefault="00C462E1" w:rsidP="002B2027">
            <w:pPr>
              <w:pStyle w:val="TableParagraph"/>
              <w:tabs>
                <w:tab w:val="left" w:pos="369"/>
                <w:tab w:val="left" w:pos="370"/>
              </w:tabs>
              <w:ind w:left="0" w:right="247"/>
              <w:rPr>
                <w:rFonts w:ascii="Arial" w:hAnsi="Arial" w:cs="Arial"/>
                <w:b/>
                <w:sz w:val="20"/>
              </w:rPr>
            </w:pPr>
            <w:r w:rsidRPr="008C13E2">
              <w:rPr>
                <w:rFonts w:ascii="Arial" w:hAnsi="Arial" w:cs="Arial"/>
                <w:b/>
                <w:sz w:val="20"/>
              </w:rPr>
              <w:t xml:space="preserve">Strategies used </w:t>
            </w:r>
          </w:p>
        </w:tc>
        <w:tc>
          <w:tcPr>
            <w:tcW w:w="5528" w:type="dxa"/>
            <w:tcBorders>
              <w:left w:val="single" w:sz="4" w:space="0" w:color="auto"/>
            </w:tcBorders>
          </w:tcPr>
          <w:p w14:paraId="34031687" w14:textId="77777777" w:rsidR="00C462E1" w:rsidRPr="008C13E2" w:rsidRDefault="00C462E1" w:rsidP="002B2027">
            <w:pPr>
              <w:pStyle w:val="TableParagraph"/>
              <w:tabs>
                <w:tab w:val="left" w:pos="369"/>
                <w:tab w:val="left" w:pos="370"/>
              </w:tabs>
              <w:ind w:left="0" w:right="247"/>
              <w:rPr>
                <w:rFonts w:ascii="Arial" w:hAnsi="Arial" w:cs="Arial"/>
                <w:b/>
                <w:sz w:val="20"/>
              </w:rPr>
            </w:pPr>
            <w:r w:rsidRPr="008C13E2">
              <w:rPr>
                <w:rFonts w:ascii="Arial" w:hAnsi="Arial" w:cs="Arial"/>
                <w:b/>
                <w:sz w:val="20"/>
              </w:rPr>
              <w:t>Impact to date</w:t>
            </w:r>
          </w:p>
        </w:tc>
        <w:tc>
          <w:tcPr>
            <w:tcW w:w="3828" w:type="dxa"/>
          </w:tcPr>
          <w:p w14:paraId="758417AD" w14:textId="77777777" w:rsidR="00C462E1" w:rsidRPr="008C13E2" w:rsidRDefault="00C462E1" w:rsidP="002B2027">
            <w:pPr>
              <w:pStyle w:val="TableParagraph"/>
              <w:tabs>
                <w:tab w:val="left" w:pos="369"/>
                <w:tab w:val="left" w:pos="370"/>
              </w:tabs>
              <w:ind w:left="9" w:right="247"/>
              <w:rPr>
                <w:rFonts w:ascii="Arial" w:hAnsi="Arial" w:cs="Arial"/>
                <w:b/>
                <w:sz w:val="20"/>
              </w:rPr>
            </w:pPr>
            <w:r w:rsidRPr="008C13E2">
              <w:rPr>
                <w:rFonts w:ascii="Arial" w:hAnsi="Arial" w:cs="Arial"/>
                <w:b/>
                <w:sz w:val="20"/>
              </w:rPr>
              <w:t xml:space="preserve">Next steps/recommendations </w:t>
            </w:r>
          </w:p>
        </w:tc>
      </w:tr>
      <w:tr w:rsidR="00C462E1" w:rsidRPr="008C13E2" w14:paraId="4254025E" w14:textId="77777777" w:rsidTr="002B2027">
        <w:trPr>
          <w:trHeight w:val="1409"/>
        </w:trPr>
        <w:tc>
          <w:tcPr>
            <w:tcW w:w="3403" w:type="dxa"/>
          </w:tcPr>
          <w:p w14:paraId="2EB0B379" w14:textId="292BF951" w:rsidR="00C462E1" w:rsidRPr="008C13E2" w:rsidRDefault="00C462E1" w:rsidP="00C462E1">
            <w:pPr>
              <w:pStyle w:val="TableParagraph"/>
              <w:tabs>
                <w:tab w:val="left" w:pos="468"/>
                <w:tab w:val="left" w:pos="469"/>
              </w:tabs>
              <w:ind w:left="0" w:right="516"/>
              <w:rPr>
                <w:rFonts w:ascii="Arial" w:hAnsi="Arial" w:cs="Arial"/>
                <w:sz w:val="20"/>
              </w:rPr>
            </w:pPr>
            <w:r w:rsidRPr="000146D0">
              <w:rPr>
                <w:rFonts w:asciiTheme="minorHAnsi" w:hAnsiTheme="minorHAnsi" w:cstheme="minorHAnsi"/>
              </w:rPr>
              <w:t>Improved oral and language skills in EYFS. Raised outcomes and accelerated progress in Communication and Language with our F2 and F1 cohorts, with a particular emphasis upon supporting those whose language acquisition is further behind their peers.</w:t>
            </w:r>
          </w:p>
        </w:tc>
        <w:tc>
          <w:tcPr>
            <w:tcW w:w="3118" w:type="dxa"/>
            <w:tcBorders>
              <w:right w:val="single" w:sz="4" w:space="0" w:color="auto"/>
            </w:tcBorders>
          </w:tcPr>
          <w:p w14:paraId="2472F6DB" w14:textId="77777777" w:rsidR="00482F45" w:rsidRPr="00482F45" w:rsidRDefault="00482F45" w:rsidP="00482F45">
            <w:pPr>
              <w:pStyle w:val="TableParagraph"/>
              <w:numPr>
                <w:ilvl w:val="0"/>
                <w:numId w:val="14"/>
              </w:numPr>
              <w:tabs>
                <w:tab w:val="left" w:pos="370"/>
              </w:tabs>
              <w:ind w:right="247"/>
              <w:rPr>
                <w:rFonts w:ascii="Arial" w:hAnsi="Arial" w:cs="Arial"/>
                <w:sz w:val="20"/>
              </w:rPr>
            </w:pPr>
            <w:r>
              <w:t>CPD on Oracy strategies</w:t>
            </w:r>
          </w:p>
          <w:p w14:paraId="2C4288C1" w14:textId="17D402F1" w:rsidR="00482F45" w:rsidRPr="00482F45" w:rsidRDefault="00482F45" w:rsidP="00482F45">
            <w:pPr>
              <w:pStyle w:val="TableParagraph"/>
              <w:numPr>
                <w:ilvl w:val="0"/>
                <w:numId w:val="14"/>
              </w:numPr>
              <w:tabs>
                <w:tab w:val="left" w:pos="370"/>
              </w:tabs>
              <w:ind w:right="247"/>
              <w:rPr>
                <w:rFonts w:ascii="Arial" w:hAnsi="Arial" w:cs="Arial"/>
                <w:sz w:val="20"/>
              </w:rPr>
            </w:pPr>
            <w:r>
              <w:t xml:space="preserve">CPD on phonics scheme – RWI and catch up tutoring, and consistent implementation of the scheme </w:t>
            </w:r>
          </w:p>
          <w:p w14:paraId="166DD403" w14:textId="77777777" w:rsidR="00482F45" w:rsidRPr="00482F45" w:rsidRDefault="00482F45" w:rsidP="00482F45">
            <w:pPr>
              <w:pStyle w:val="TableParagraph"/>
              <w:numPr>
                <w:ilvl w:val="0"/>
                <w:numId w:val="14"/>
              </w:numPr>
              <w:tabs>
                <w:tab w:val="left" w:pos="370"/>
              </w:tabs>
              <w:ind w:right="247"/>
              <w:rPr>
                <w:rFonts w:ascii="Arial" w:hAnsi="Arial" w:cs="Arial"/>
                <w:sz w:val="20"/>
              </w:rPr>
            </w:pPr>
            <w:r>
              <w:t xml:space="preserve">Introduction of key vocabulary for foundation subjects. </w:t>
            </w:r>
          </w:p>
          <w:p w14:paraId="02B4A901" w14:textId="55A79516" w:rsidR="00C462E1" w:rsidRPr="00482F45" w:rsidRDefault="00482F45" w:rsidP="00482F45">
            <w:pPr>
              <w:pStyle w:val="TableParagraph"/>
              <w:numPr>
                <w:ilvl w:val="0"/>
                <w:numId w:val="14"/>
              </w:numPr>
              <w:tabs>
                <w:tab w:val="left" w:pos="370"/>
              </w:tabs>
              <w:ind w:right="247"/>
              <w:rPr>
                <w:rFonts w:ascii="Arial" w:hAnsi="Arial" w:cs="Arial"/>
                <w:sz w:val="20"/>
              </w:rPr>
            </w:pPr>
            <w:r>
              <w:t>Consistent use of NELI across EYFS including dedicated TA time for the intervention</w:t>
            </w:r>
          </w:p>
          <w:p w14:paraId="55E7DAAC" w14:textId="263888EC" w:rsidR="00482F45" w:rsidRPr="008C13E2" w:rsidRDefault="00482F45" w:rsidP="00482F45">
            <w:pPr>
              <w:pStyle w:val="TableParagraph"/>
              <w:numPr>
                <w:ilvl w:val="0"/>
                <w:numId w:val="14"/>
              </w:numPr>
              <w:tabs>
                <w:tab w:val="left" w:pos="370"/>
              </w:tabs>
              <w:ind w:right="247"/>
              <w:rPr>
                <w:rFonts w:ascii="Arial" w:hAnsi="Arial" w:cs="Arial"/>
                <w:sz w:val="20"/>
              </w:rPr>
            </w:pPr>
            <w:r>
              <w:t>Investment in Speech Link programme to identify individual speech sound needs</w:t>
            </w:r>
          </w:p>
        </w:tc>
        <w:tc>
          <w:tcPr>
            <w:tcW w:w="5528" w:type="dxa"/>
            <w:tcBorders>
              <w:left w:val="single" w:sz="4" w:space="0" w:color="auto"/>
            </w:tcBorders>
          </w:tcPr>
          <w:p w14:paraId="3ABCE7AE" w14:textId="5ACDC1B2" w:rsidR="00C462E1" w:rsidRPr="005000EC" w:rsidRDefault="00C462E1" w:rsidP="002B2027">
            <w:pPr>
              <w:pStyle w:val="TableParagraph"/>
              <w:tabs>
                <w:tab w:val="left" w:pos="369"/>
                <w:tab w:val="left" w:pos="370"/>
              </w:tabs>
              <w:ind w:left="9" w:right="247"/>
              <w:rPr>
                <w:rFonts w:asciiTheme="minorHAnsi" w:hAnsiTheme="minorHAnsi" w:cstheme="minorHAnsi"/>
                <w:b/>
                <w:color w:val="0070C0"/>
                <w:u w:val="single"/>
              </w:rPr>
            </w:pPr>
            <w:r w:rsidRPr="005000EC">
              <w:rPr>
                <w:rFonts w:asciiTheme="minorHAnsi" w:hAnsiTheme="minorHAnsi" w:cstheme="minorHAnsi"/>
                <w:b/>
                <w:color w:val="0070C0"/>
                <w:u w:val="single"/>
              </w:rPr>
              <w:t>End of F2 data</w:t>
            </w:r>
          </w:p>
          <w:p w14:paraId="228CA7A0" w14:textId="76B5B53B" w:rsidR="00247E01" w:rsidRPr="005000EC" w:rsidRDefault="00247E01" w:rsidP="002B2027">
            <w:pPr>
              <w:pStyle w:val="TableParagraph"/>
              <w:tabs>
                <w:tab w:val="left" w:pos="369"/>
                <w:tab w:val="left" w:pos="370"/>
              </w:tabs>
              <w:ind w:left="9" w:right="247"/>
              <w:rPr>
                <w:rFonts w:asciiTheme="minorHAnsi" w:hAnsiTheme="minorHAnsi" w:cstheme="minorHAnsi"/>
              </w:rPr>
            </w:pPr>
            <w:r w:rsidRPr="005000EC">
              <w:rPr>
                <w:rFonts w:asciiTheme="minorHAnsi" w:hAnsiTheme="minorHAnsi" w:cstheme="minorHAnsi"/>
              </w:rPr>
              <w:t>63.6% of PP pupils (14 children) were working at the expected standard for the end of reception in reading</w:t>
            </w:r>
          </w:p>
          <w:p w14:paraId="33F69FD5" w14:textId="7DA90F1B" w:rsidR="00247E01" w:rsidRPr="005000EC" w:rsidRDefault="00247E01" w:rsidP="002B2027">
            <w:pPr>
              <w:pStyle w:val="TableParagraph"/>
              <w:tabs>
                <w:tab w:val="left" w:pos="369"/>
                <w:tab w:val="left" w:pos="370"/>
              </w:tabs>
              <w:ind w:left="9" w:right="247"/>
              <w:rPr>
                <w:rFonts w:asciiTheme="minorHAnsi" w:hAnsiTheme="minorHAnsi" w:cstheme="minorHAnsi"/>
              </w:rPr>
            </w:pPr>
            <w:r w:rsidRPr="005000EC">
              <w:rPr>
                <w:rFonts w:asciiTheme="minorHAnsi" w:hAnsiTheme="minorHAnsi" w:cstheme="minorHAnsi"/>
              </w:rPr>
              <w:t>68.2% of PP pupils (15 children) were working at the expected standard for the end of reception in writing.</w:t>
            </w:r>
          </w:p>
          <w:p w14:paraId="59B58887" w14:textId="7A273114" w:rsidR="006F52DA" w:rsidRPr="005000EC" w:rsidRDefault="006F52DA" w:rsidP="002B2027">
            <w:pPr>
              <w:pStyle w:val="TableParagraph"/>
              <w:tabs>
                <w:tab w:val="left" w:pos="369"/>
                <w:tab w:val="left" w:pos="370"/>
              </w:tabs>
              <w:ind w:left="9" w:right="247"/>
              <w:rPr>
                <w:rFonts w:asciiTheme="minorHAnsi" w:hAnsiTheme="minorHAnsi" w:cstheme="minorHAnsi"/>
              </w:rPr>
            </w:pPr>
            <w:r w:rsidRPr="005000EC">
              <w:rPr>
                <w:rFonts w:asciiTheme="minorHAnsi" w:hAnsiTheme="minorHAnsi" w:cstheme="minorHAnsi"/>
              </w:rPr>
              <w:t>Overall, 64% of the cohort reached GLD at the end of the academic year.</w:t>
            </w:r>
          </w:p>
          <w:p w14:paraId="6A8C7928" w14:textId="77777777" w:rsidR="00C462E1" w:rsidRPr="005000EC" w:rsidRDefault="00C462E1" w:rsidP="002B2027">
            <w:pPr>
              <w:pStyle w:val="TableParagraph"/>
              <w:tabs>
                <w:tab w:val="left" w:pos="369"/>
                <w:tab w:val="left" w:pos="370"/>
              </w:tabs>
              <w:ind w:left="0" w:right="247"/>
              <w:rPr>
                <w:rFonts w:asciiTheme="minorHAnsi" w:hAnsiTheme="minorHAnsi" w:cstheme="minorHAnsi"/>
              </w:rPr>
            </w:pPr>
          </w:p>
          <w:p w14:paraId="2A10ED5E" w14:textId="77777777" w:rsidR="00C462E1" w:rsidRPr="005000EC" w:rsidRDefault="00C462E1" w:rsidP="002B2027">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Year 1 Phonics Data Outcomes</w:t>
            </w:r>
          </w:p>
          <w:p w14:paraId="7BE54F06" w14:textId="3BCFAB2A" w:rsidR="00C462E1" w:rsidRPr="005000EC" w:rsidRDefault="006F52DA"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70% of pupils passed the phonics screening check (56 pupils)</w:t>
            </w:r>
          </w:p>
        </w:tc>
        <w:tc>
          <w:tcPr>
            <w:tcW w:w="3828" w:type="dxa"/>
          </w:tcPr>
          <w:p w14:paraId="1E369EF8" w14:textId="77777777" w:rsidR="007A5FDB" w:rsidRPr="007A5FDB" w:rsidRDefault="007A5FDB" w:rsidP="00C462E1">
            <w:pPr>
              <w:pStyle w:val="TableParagraph"/>
              <w:numPr>
                <w:ilvl w:val="0"/>
                <w:numId w:val="14"/>
              </w:numPr>
              <w:tabs>
                <w:tab w:val="left" w:pos="370"/>
              </w:tabs>
              <w:ind w:right="247"/>
              <w:rPr>
                <w:rFonts w:ascii="Arial" w:hAnsi="Arial" w:cs="Arial"/>
                <w:sz w:val="20"/>
              </w:rPr>
            </w:pPr>
            <w:r>
              <w:t xml:space="preserve">Continue rigorous implementation of phonics scheme and teaching in EYFS and KS1. </w:t>
            </w:r>
          </w:p>
          <w:p w14:paraId="7B0CB4FF" w14:textId="4C0B0063" w:rsidR="007A5FDB" w:rsidRPr="007A5FDB" w:rsidRDefault="007A5FDB" w:rsidP="00C462E1">
            <w:pPr>
              <w:pStyle w:val="TableParagraph"/>
              <w:numPr>
                <w:ilvl w:val="0"/>
                <w:numId w:val="14"/>
              </w:numPr>
              <w:tabs>
                <w:tab w:val="left" w:pos="370"/>
              </w:tabs>
              <w:ind w:right="247"/>
              <w:rPr>
                <w:rFonts w:ascii="Arial" w:hAnsi="Arial" w:cs="Arial"/>
                <w:sz w:val="20"/>
              </w:rPr>
            </w:pPr>
            <w:r>
              <w:t>Continued use of NELI language</w:t>
            </w:r>
          </w:p>
          <w:p w14:paraId="5D1AA8FC" w14:textId="632FEEE8" w:rsidR="007A5FDB" w:rsidRPr="007A5FDB" w:rsidRDefault="007A5FDB" w:rsidP="00C462E1">
            <w:pPr>
              <w:pStyle w:val="TableParagraph"/>
              <w:numPr>
                <w:ilvl w:val="0"/>
                <w:numId w:val="14"/>
              </w:numPr>
              <w:tabs>
                <w:tab w:val="left" w:pos="370"/>
              </w:tabs>
              <w:ind w:right="247"/>
              <w:rPr>
                <w:rFonts w:ascii="Arial" w:hAnsi="Arial" w:cs="Arial"/>
                <w:sz w:val="20"/>
              </w:rPr>
            </w:pPr>
            <w:r>
              <w:t>Continued focus on language development in EYFS</w:t>
            </w:r>
          </w:p>
          <w:p w14:paraId="147E0A0B" w14:textId="4629C0B2" w:rsidR="00C462E1" w:rsidRPr="008C13E2" w:rsidRDefault="00C462E1" w:rsidP="00C462E1">
            <w:pPr>
              <w:pStyle w:val="TableParagraph"/>
              <w:numPr>
                <w:ilvl w:val="0"/>
                <w:numId w:val="14"/>
              </w:numPr>
              <w:tabs>
                <w:tab w:val="left" w:pos="370"/>
              </w:tabs>
              <w:ind w:right="247"/>
              <w:rPr>
                <w:rFonts w:ascii="Arial" w:hAnsi="Arial" w:cs="Arial"/>
                <w:sz w:val="20"/>
              </w:rPr>
            </w:pPr>
          </w:p>
        </w:tc>
      </w:tr>
      <w:tr w:rsidR="00C462E1" w:rsidRPr="008C13E2" w14:paraId="14EFDAF0" w14:textId="77777777" w:rsidTr="002B2027">
        <w:trPr>
          <w:trHeight w:val="1409"/>
        </w:trPr>
        <w:tc>
          <w:tcPr>
            <w:tcW w:w="3403" w:type="dxa"/>
          </w:tcPr>
          <w:p w14:paraId="46159A83" w14:textId="6F040F13" w:rsidR="00C462E1" w:rsidRPr="00C462E1" w:rsidRDefault="00C462E1" w:rsidP="00C462E1">
            <w:pPr>
              <w:pStyle w:val="TableParagraph"/>
              <w:tabs>
                <w:tab w:val="left" w:pos="468"/>
                <w:tab w:val="left" w:pos="469"/>
              </w:tabs>
              <w:ind w:left="0" w:right="516"/>
              <w:rPr>
                <w:rFonts w:asciiTheme="minorHAnsi" w:hAnsiTheme="minorHAnsi" w:cstheme="minorHAnsi"/>
              </w:rPr>
            </w:pPr>
            <w:r w:rsidRPr="00C462E1">
              <w:rPr>
                <w:rFonts w:asciiTheme="minorHAnsi" w:hAnsiTheme="minorHAnsi" w:cstheme="minorHAnsi"/>
              </w:rPr>
              <w:t>To raise outcomes for disadvantaged pupils in reading and writing</w:t>
            </w:r>
          </w:p>
        </w:tc>
        <w:tc>
          <w:tcPr>
            <w:tcW w:w="3118" w:type="dxa"/>
            <w:tcBorders>
              <w:right w:val="single" w:sz="4" w:space="0" w:color="auto"/>
            </w:tcBorders>
          </w:tcPr>
          <w:p w14:paraId="0EB69C7B" w14:textId="77777777" w:rsidR="00482F45" w:rsidRPr="00482F45" w:rsidRDefault="00482F45" w:rsidP="00482F45">
            <w:pPr>
              <w:pStyle w:val="TableParagraph"/>
              <w:numPr>
                <w:ilvl w:val="0"/>
                <w:numId w:val="14"/>
              </w:numPr>
              <w:tabs>
                <w:tab w:val="left" w:pos="370"/>
              </w:tabs>
              <w:ind w:right="247"/>
              <w:rPr>
                <w:rFonts w:ascii="Arial" w:hAnsi="Arial" w:cs="Arial"/>
                <w:sz w:val="20"/>
              </w:rPr>
            </w:pPr>
            <w:r>
              <w:t>CPD on teaching of whole class reading and sequence of planning a reading unit on a weekly basis</w:t>
            </w:r>
          </w:p>
          <w:p w14:paraId="6E65A8EF" w14:textId="77777777" w:rsidR="00482F45" w:rsidRPr="00482F45" w:rsidRDefault="00482F45" w:rsidP="00482F45">
            <w:pPr>
              <w:pStyle w:val="TableParagraph"/>
              <w:numPr>
                <w:ilvl w:val="0"/>
                <w:numId w:val="14"/>
              </w:numPr>
              <w:tabs>
                <w:tab w:val="left" w:pos="370"/>
              </w:tabs>
              <w:ind w:right="247"/>
              <w:rPr>
                <w:rFonts w:ascii="Arial" w:hAnsi="Arial" w:cs="Arial"/>
                <w:sz w:val="20"/>
              </w:rPr>
            </w:pPr>
            <w:r>
              <w:t xml:space="preserve">CPD on phonics scheme – RWI and catch up tutoring, and consistent implementation of the scheme </w:t>
            </w:r>
          </w:p>
          <w:p w14:paraId="5D4FFDDC" w14:textId="5F17FDFC" w:rsidR="007A5FDB" w:rsidRPr="007A5FDB" w:rsidRDefault="007A5FDB" w:rsidP="00482F45">
            <w:pPr>
              <w:pStyle w:val="TableParagraph"/>
              <w:numPr>
                <w:ilvl w:val="0"/>
                <w:numId w:val="14"/>
              </w:numPr>
              <w:tabs>
                <w:tab w:val="left" w:pos="370"/>
              </w:tabs>
              <w:ind w:right="247"/>
              <w:rPr>
                <w:rFonts w:ascii="Arial" w:hAnsi="Arial" w:cs="Arial"/>
                <w:sz w:val="20"/>
              </w:rPr>
            </w:pPr>
            <w:r>
              <w:t>Allocation of teaching assistant</w:t>
            </w:r>
            <w:r w:rsidR="00482F45">
              <w:t xml:space="preserve"> to Year 1 and Year 2, responsible for run</w:t>
            </w:r>
            <w:r>
              <w:t>ning small group interventions.</w:t>
            </w:r>
          </w:p>
          <w:p w14:paraId="1C3E072D" w14:textId="0DFA7B11" w:rsidR="00482F45" w:rsidRPr="00482F45" w:rsidRDefault="00482F45" w:rsidP="00482F45">
            <w:pPr>
              <w:pStyle w:val="TableParagraph"/>
              <w:numPr>
                <w:ilvl w:val="0"/>
                <w:numId w:val="14"/>
              </w:numPr>
              <w:tabs>
                <w:tab w:val="left" w:pos="370"/>
              </w:tabs>
              <w:ind w:right="247"/>
              <w:rPr>
                <w:rFonts w:ascii="Arial" w:hAnsi="Arial" w:cs="Arial"/>
                <w:sz w:val="20"/>
              </w:rPr>
            </w:pPr>
            <w:r>
              <w:t xml:space="preserve">Development of assessment systems used for reading and phonics, with regular monitoring points throughout the academic </w:t>
            </w:r>
            <w:r>
              <w:lastRenderedPageBreak/>
              <w:t xml:space="preserve">year. </w:t>
            </w:r>
          </w:p>
          <w:p w14:paraId="630F4BF9" w14:textId="6FDC96CC" w:rsidR="00482F45" w:rsidRPr="00482F45" w:rsidRDefault="00482F45" w:rsidP="00482F45">
            <w:pPr>
              <w:pStyle w:val="TableParagraph"/>
              <w:numPr>
                <w:ilvl w:val="0"/>
                <w:numId w:val="14"/>
              </w:numPr>
              <w:tabs>
                <w:tab w:val="left" w:pos="370"/>
              </w:tabs>
              <w:ind w:right="247"/>
              <w:rPr>
                <w:rFonts w:ascii="Arial" w:hAnsi="Arial" w:cs="Arial"/>
                <w:sz w:val="20"/>
              </w:rPr>
            </w:pPr>
            <w:r>
              <w:t>Termly Pupil Progress meetings</w:t>
            </w:r>
          </w:p>
          <w:p w14:paraId="4EF5E203" w14:textId="77777777" w:rsidR="00482F45" w:rsidRPr="00482F45" w:rsidRDefault="00482F45" w:rsidP="00482F45">
            <w:pPr>
              <w:pStyle w:val="TableParagraph"/>
              <w:numPr>
                <w:ilvl w:val="0"/>
                <w:numId w:val="14"/>
              </w:numPr>
              <w:tabs>
                <w:tab w:val="left" w:pos="370"/>
              </w:tabs>
              <w:ind w:right="247"/>
              <w:rPr>
                <w:rFonts w:ascii="Arial" w:hAnsi="Arial" w:cs="Arial"/>
                <w:sz w:val="20"/>
              </w:rPr>
            </w:pPr>
            <w:r>
              <w:t xml:space="preserve"> Half termly assessment points  </w:t>
            </w:r>
          </w:p>
          <w:p w14:paraId="4685D8A8" w14:textId="2F33A485" w:rsidR="00482F45" w:rsidRPr="00482F45" w:rsidRDefault="00482F45" w:rsidP="00482F45">
            <w:pPr>
              <w:pStyle w:val="TableParagraph"/>
              <w:numPr>
                <w:ilvl w:val="0"/>
                <w:numId w:val="14"/>
              </w:numPr>
              <w:tabs>
                <w:tab w:val="left" w:pos="370"/>
              </w:tabs>
              <w:ind w:right="247"/>
              <w:rPr>
                <w:rFonts w:ascii="Arial" w:hAnsi="Arial" w:cs="Arial"/>
                <w:sz w:val="20"/>
              </w:rPr>
            </w:pPr>
            <w:r>
              <w:t>Review of strategy of teaching reading took place and is now consistent from Y</w:t>
            </w:r>
            <w:r w:rsidR="007A5FDB">
              <w:t>1</w:t>
            </w:r>
            <w:r>
              <w:t xml:space="preserve">- Y6. </w:t>
            </w:r>
          </w:p>
          <w:p w14:paraId="56548EB1" w14:textId="77777777" w:rsidR="00482F45" w:rsidRPr="00482F45" w:rsidRDefault="00482F45" w:rsidP="00482F45">
            <w:pPr>
              <w:pStyle w:val="TableParagraph"/>
              <w:numPr>
                <w:ilvl w:val="0"/>
                <w:numId w:val="14"/>
              </w:numPr>
              <w:tabs>
                <w:tab w:val="left" w:pos="370"/>
              </w:tabs>
              <w:ind w:right="247"/>
              <w:rPr>
                <w:rFonts w:ascii="Arial" w:hAnsi="Arial" w:cs="Arial"/>
                <w:sz w:val="20"/>
              </w:rPr>
            </w:pPr>
            <w:r>
              <w:t>Promotion of Reading for Pleasure across school</w:t>
            </w:r>
          </w:p>
          <w:p w14:paraId="6DB402D8" w14:textId="77777777" w:rsidR="007A5FDB" w:rsidRPr="007A5FDB" w:rsidRDefault="00482F45" w:rsidP="00482F45">
            <w:pPr>
              <w:pStyle w:val="TableParagraph"/>
              <w:numPr>
                <w:ilvl w:val="0"/>
                <w:numId w:val="14"/>
              </w:numPr>
              <w:tabs>
                <w:tab w:val="left" w:pos="370"/>
              </w:tabs>
              <w:ind w:right="247"/>
              <w:rPr>
                <w:rFonts w:ascii="Arial" w:hAnsi="Arial" w:cs="Arial"/>
                <w:sz w:val="20"/>
              </w:rPr>
            </w:pPr>
            <w:r>
              <w:t xml:space="preserve"> Investment in new books</w:t>
            </w:r>
          </w:p>
          <w:p w14:paraId="45D577D8" w14:textId="0137F959" w:rsidR="00C462E1" w:rsidRPr="008C13E2" w:rsidRDefault="007A5FDB" w:rsidP="00482F45">
            <w:pPr>
              <w:pStyle w:val="TableParagraph"/>
              <w:numPr>
                <w:ilvl w:val="0"/>
                <w:numId w:val="14"/>
              </w:numPr>
              <w:tabs>
                <w:tab w:val="left" w:pos="370"/>
              </w:tabs>
              <w:ind w:right="247"/>
              <w:rPr>
                <w:rFonts w:ascii="Arial" w:hAnsi="Arial" w:cs="Arial"/>
                <w:sz w:val="20"/>
              </w:rPr>
            </w:pPr>
            <w:r>
              <w:t>Reading and phonics workshops for parents</w:t>
            </w:r>
            <w:r w:rsidR="00482F45">
              <w:t xml:space="preserve"> </w:t>
            </w:r>
          </w:p>
        </w:tc>
        <w:tc>
          <w:tcPr>
            <w:tcW w:w="5528" w:type="dxa"/>
            <w:tcBorders>
              <w:left w:val="single" w:sz="4" w:space="0" w:color="auto"/>
            </w:tcBorders>
          </w:tcPr>
          <w:p w14:paraId="10243C43" w14:textId="45262F29" w:rsidR="00C462E1" w:rsidRPr="005000EC" w:rsidRDefault="00C462E1" w:rsidP="00C462E1">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lastRenderedPageBreak/>
              <w:t>End of KS1 data for reading and writing</w:t>
            </w:r>
          </w:p>
          <w:p w14:paraId="59288FA9" w14:textId="77777777" w:rsidR="00C462E1" w:rsidRPr="005000EC" w:rsidRDefault="00C462E1" w:rsidP="00C462E1">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KS1 Reading</w:t>
            </w:r>
          </w:p>
          <w:p w14:paraId="041C1E84" w14:textId="5C351187" w:rsidR="00C462E1"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68% of PP children reached EXP (17 children)</w:t>
            </w:r>
          </w:p>
          <w:p w14:paraId="45CB5271" w14:textId="721CB715" w:rsidR="00C462E1" w:rsidRPr="005000EC" w:rsidRDefault="00C462E1" w:rsidP="00C462E1">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KS1 writing</w:t>
            </w:r>
          </w:p>
          <w:p w14:paraId="52A8A3C1" w14:textId="751E4D12" w:rsidR="00B91CFE"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68% of PP children reached EXP (17 children)</w:t>
            </w:r>
          </w:p>
          <w:p w14:paraId="2426A480" w14:textId="77777777" w:rsidR="00C462E1" w:rsidRPr="005000EC" w:rsidRDefault="00C462E1" w:rsidP="00C462E1">
            <w:pPr>
              <w:pStyle w:val="TableParagraph"/>
              <w:tabs>
                <w:tab w:val="left" w:pos="369"/>
                <w:tab w:val="left" w:pos="370"/>
              </w:tabs>
              <w:ind w:left="0" w:right="247"/>
              <w:rPr>
                <w:rFonts w:asciiTheme="minorHAnsi" w:hAnsiTheme="minorHAnsi" w:cstheme="minorHAnsi"/>
              </w:rPr>
            </w:pPr>
          </w:p>
          <w:p w14:paraId="4D479B40" w14:textId="77777777" w:rsidR="006F52DA" w:rsidRPr="005000EC" w:rsidRDefault="006F52DA" w:rsidP="006F52DA">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End of KS2 data for reading and writing</w:t>
            </w:r>
          </w:p>
          <w:p w14:paraId="4C3CD3D9" w14:textId="77777777" w:rsidR="006F52DA" w:rsidRPr="005000EC" w:rsidRDefault="006F52DA" w:rsidP="006F52DA">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KS2 Reading</w:t>
            </w:r>
          </w:p>
          <w:p w14:paraId="5497FBDB" w14:textId="77777777" w:rsidR="006F52DA" w:rsidRPr="005000EC" w:rsidRDefault="006F52DA" w:rsidP="006F52DA">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71% EXP</w:t>
            </w:r>
          </w:p>
          <w:p w14:paraId="65A5DA19" w14:textId="77777777" w:rsidR="006F52DA" w:rsidRPr="005000EC" w:rsidRDefault="006F52DA" w:rsidP="006F52DA">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27% GDS</w:t>
            </w:r>
          </w:p>
          <w:p w14:paraId="26ACCD3F" w14:textId="77777777" w:rsidR="006F52DA" w:rsidRPr="005000EC" w:rsidRDefault="006F52DA" w:rsidP="006F52DA">
            <w:pPr>
              <w:pStyle w:val="TableParagraph"/>
              <w:tabs>
                <w:tab w:val="left" w:pos="369"/>
                <w:tab w:val="left" w:pos="370"/>
              </w:tabs>
              <w:ind w:left="0" w:right="247"/>
              <w:rPr>
                <w:rFonts w:asciiTheme="minorHAnsi" w:hAnsiTheme="minorHAnsi" w:cstheme="minorHAnsi"/>
                <w:highlight w:val="yellow"/>
              </w:rPr>
            </w:pPr>
          </w:p>
          <w:p w14:paraId="4E4AAD66" w14:textId="77777777" w:rsidR="006F52DA" w:rsidRPr="005000EC" w:rsidRDefault="006F52DA" w:rsidP="006F52DA">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KS2 Writing</w:t>
            </w:r>
          </w:p>
          <w:p w14:paraId="21EAEEC9" w14:textId="77777777" w:rsidR="006F52DA" w:rsidRPr="005000EC" w:rsidRDefault="006F52DA" w:rsidP="006F52DA">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71% EXP</w:t>
            </w:r>
          </w:p>
          <w:p w14:paraId="4CD7487F" w14:textId="77777777" w:rsidR="006F52DA" w:rsidRPr="005000EC" w:rsidRDefault="006F52DA" w:rsidP="006F52DA">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20% GDS</w:t>
            </w:r>
          </w:p>
          <w:p w14:paraId="296374A8" w14:textId="77777777" w:rsidR="00C462E1" w:rsidRPr="005000EC" w:rsidRDefault="00C462E1" w:rsidP="00C462E1">
            <w:pPr>
              <w:pStyle w:val="TableParagraph"/>
              <w:tabs>
                <w:tab w:val="left" w:pos="369"/>
                <w:tab w:val="left" w:pos="370"/>
              </w:tabs>
              <w:ind w:left="9" w:right="247"/>
              <w:rPr>
                <w:rFonts w:asciiTheme="minorHAnsi" w:hAnsiTheme="minorHAnsi" w:cstheme="minorHAnsi"/>
                <w:b/>
                <w:color w:val="0070C0"/>
                <w:u w:val="single"/>
              </w:rPr>
            </w:pPr>
          </w:p>
        </w:tc>
        <w:tc>
          <w:tcPr>
            <w:tcW w:w="3828" w:type="dxa"/>
          </w:tcPr>
          <w:p w14:paraId="36865339" w14:textId="77777777" w:rsidR="007A5FDB" w:rsidRPr="007A5FDB" w:rsidRDefault="007A5FDB" w:rsidP="007A5FDB">
            <w:pPr>
              <w:pStyle w:val="TableParagraph"/>
              <w:numPr>
                <w:ilvl w:val="0"/>
                <w:numId w:val="14"/>
              </w:numPr>
              <w:tabs>
                <w:tab w:val="left" w:pos="370"/>
              </w:tabs>
              <w:ind w:right="247"/>
              <w:rPr>
                <w:rFonts w:ascii="Arial" w:hAnsi="Arial" w:cs="Arial"/>
                <w:sz w:val="20"/>
              </w:rPr>
            </w:pPr>
            <w:r>
              <w:t xml:space="preserve">Increase the amount of pupil premium pupils reaching EXP and GDS at the end of KS1 </w:t>
            </w:r>
          </w:p>
          <w:p w14:paraId="5A337BBC" w14:textId="77777777" w:rsidR="007A5FDB" w:rsidRPr="007A5FDB" w:rsidRDefault="007A5FDB" w:rsidP="007A5FDB">
            <w:pPr>
              <w:pStyle w:val="TableParagraph"/>
              <w:numPr>
                <w:ilvl w:val="0"/>
                <w:numId w:val="14"/>
              </w:numPr>
              <w:tabs>
                <w:tab w:val="left" w:pos="370"/>
              </w:tabs>
              <w:ind w:right="247"/>
              <w:rPr>
                <w:rFonts w:ascii="Arial" w:hAnsi="Arial" w:cs="Arial"/>
                <w:sz w:val="20"/>
              </w:rPr>
            </w:pPr>
            <w:r>
              <w:t xml:space="preserve">Increase in the amount of pupil premium pupils reaching GDS in reading and writing at the end of KS2. </w:t>
            </w:r>
          </w:p>
          <w:p w14:paraId="677F2D0B" w14:textId="77777777" w:rsidR="00C462E1" w:rsidRPr="008C13E2" w:rsidRDefault="00C462E1" w:rsidP="007A5FDB">
            <w:pPr>
              <w:pStyle w:val="TableParagraph"/>
              <w:tabs>
                <w:tab w:val="left" w:pos="370"/>
              </w:tabs>
              <w:ind w:right="247"/>
              <w:rPr>
                <w:rFonts w:ascii="Arial" w:hAnsi="Arial" w:cs="Arial"/>
                <w:sz w:val="20"/>
              </w:rPr>
            </w:pPr>
          </w:p>
        </w:tc>
      </w:tr>
      <w:tr w:rsidR="00C462E1" w:rsidRPr="008C13E2" w14:paraId="7DFB04E9" w14:textId="77777777" w:rsidTr="002B2027">
        <w:trPr>
          <w:trHeight w:val="1409"/>
        </w:trPr>
        <w:tc>
          <w:tcPr>
            <w:tcW w:w="3403" w:type="dxa"/>
          </w:tcPr>
          <w:p w14:paraId="0B4272A7" w14:textId="424493C5" w:rsidR="00C462E1" w:rsidRPr="00C462E1" w:rsidRDefault="00C462E1" w:rsidP="00C462E1">
            <w:pPr>
              <w:pStyle w:val="TableParagraph"/>
              <w:tabs>
                <w:tab w:val="left" w:pos="468"/>
                <w:tab w:val="left" w:pos="469"/>
              </w:tabs>
              <w:ind w:left="0" w:right="516"/>
              <w:rPr>
                <w:rFonts w:asciiTheme="minorHAnsi" w:hAnsiTheme="minorHAnsi" w:cstheme="minorHAnsi"/>
              </w:rPr>
            </w:pPr>
            <w:r w:rsidRPr="00C462E1">
              <w:rPr>
                <w:rFonts w:asciiTheme="minorHAnsi" w:hAnsiTheme="minorHAnsi" w:cstheme="minorHAnsi"/>
              </w:rPr>
              <w:t>To raise outcomes for disadvantaged pupils in maths</w:t>
            </w:r>
          </w:p>
        </w:tc>
        <w:tc>
          <w:tcPr>
            <w:tcW w:w="3118" w:type="dxa"/>
            <w:tcBorders>
              <w:right w:val="single" w:sz="4" w:space="0" w:color="auto"/>
            </w:tcBorders>
          </w:tcPr>
          <w:p w14:paraId="68DF203A" w14:textId="77777777" w:rsidR="00C462E1" w:rsidRPr="007A5FDB" w:rsidRDefault="007A5FDB" w:rsidP="00C462E1">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Maths lead is a leader of excellence</w:t>
            </w:r>
          </w:p>
          <w:p w14:paraId="09046CD7" w14:textId="77777777" w:rsidR="007A5FDB" w:rsidRPr="007A5FDB" w:rsidRDefault="007A5FDB" w:rsidP="00C462E1">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Staff coaching model in maths</w:t>
            </w:r>
          </w:p>
          <w:p w14:paraId="7C8D7D59" w14:textId="5DE7CDFC" w:rsidR="007A5FDB" w:rsidRPr="007A5FDB" w:rsidRDefault="007A5FDB" w:rsidP="007A5FDB">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Termly Pupil Progress meetings</w:t>
            </w:r>
          </w:p>
          <w:p w14:paraId="20D62167" w14:textId="09458A61" w:rsidR="007A5FDB" w:rsidRPr="007A5FDB" w:rsidRDefault="007A5FDB" w:rsidP="007A5FDB">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Staff CPD on maths vocabularly</w:t>
            </w:r>
          </w:p>
          <w:p w14:paraId="5B0EC36E" w14:textId="77777777" w:rsidR="007A5FDB" w:rsidRPr="007A5FDB" w:rsidRDefault="007A5FDB" w:rsidP="007A5FDB">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 xml:space="preserve"> Half termly assessment points  </w:t>
            </w:r>
          </w:p>
          <w:p w14:paraId="606C35CA" w14:textId="18050E9E" w:rsidR="007A5FDB" w:rsidRPr="007A5FDB" w:rsidRDefault="007A5FDB" w:rsidP="007A5FDB">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 xml:space="preserve">Review of strategy of teaching maths took place and is now consistent from Y1- Y6. </w:t>
            </w:r>
          </w:p>
          <w:p w14:paraId="0F352EB6" w14:textId="6C0CA7EB" w:rsidR="007A5FDB" w:rsidRPr="008C13E2" w:rsidRDefault="007A5FDB" w:rsidP="00C462E1">
            <w:pPr>
              <w:pStyle w:val="TableParagraph"/>
              <w:numPr>
                <w:ilvl w:val="0"/>
                <w:numId w:val="14"/>
              </w:numPr>
              <w:tabs>
                <w:tab w:val="left" w:pos="370"/>
              </w:tabs>
              <w:ind w:right="247"/>
              <w:rPr>
                <w:rFonts w:ascii="Arial" w:hAnsi="Arial" w:cs="Arial"/>
                <w:sz w:val="20"/>
              </w:rPr>
            </w:pPr>
            <w:r w:rsidRPr="007A5FDB">
              <w:rPr>
                <w:rFonts w:asciiTheme="minorHAnsi" w:hAnsiTheme="minorHAnsi" w:cstheme="minorHAnsi"/>
              </w:rPr>
              <w:t>Maths workshops for parents</w:t>
            </w:r>
          </w:p>
        </w:tc>
        <w:tc>
          <w:tcPr>
            <w:tcW w:w="5528" w:type="dxa"/>
            <w:tcBorders>
              <w:left w:val="single" w:sz="4" w:space="0" w:color="auto"/>
            </w:tcBorders>
          </w:tcPr>
          <w:p w14:paraId="270EC435" w14:textId="67AF27CB" w:rsidR="00C462E1" w:rsidRPr="005000EC" w:rsidRDefault="00C462E1" w:rsidP="00C462E1">
            <w:pPr>
              <w:pStyle w:val="TableParagraph"/>
              <w:tabs>
                <w:tab w:val="left" w:pos="369"/>
                <w:tab w:val="left" w:pos="370"/>
              </w:tabs>
              <w:ind w:left="9" w:right="247"/>
              <w:rPr>
                <w:rFonts w:asciiTheme="minorHAnsi" w:hAnsiTheme="minorHAnsi" w:cstheme="minorHAnsi"/>
                <w:b/>
                <w:color w:val="0070C0"/>
                <w:u w:val="single"/>
              </w:rPr>
            </w:pPr>
            <w:r w:rsidRPr="005000EC">
              <w:rPr>
                <w:rFonts w:asciiTheme="minorHAnsi" w:hAnsiTheme="minorHAnsi" w:cstheme="minorHAnsi"/>
                <w:b/>
                <w:color w:val="0070C0"/>
                <w:u w:val="single"/>
              </w:rPr>
              <w:t>End of F2 data</w:t>
            </w:r>
          </w:p>
          <w:p w14:paraId="45968A83" w14:textId="7584F296" w:rsidR="00247E01" w:rsidRPr="005000EC" w:rsidRDefault="00247E01" w:rsidP="00C462E1">
            <w:pPr>
              <w:pStyle w:val="TableParagraph"/>
              <w:tabs>
                <w:tab w:val="left" w:pos="369"/>
                <w:tab w:val="left" w:pos="370"/>
              </w:tabs>
              <w:ind w:left="9" w:right="247"/>
              <w:rPr>
                <w:rFonts w:asciiTheme="minorHAnsi" w:hAnsiTheme="minorHAnsi" w:cstheme="minorHAnsi"/>
              </w:rPr>
            </w:pPr>
            <w:r w:rsidRPr="005000EC">
              <w:rPr>
                <w:rFonts w:asciiTheme="minorHAnsi" w:hAnsiTheme="minorHAnsi" w:cstheme="minorHAnsi"/>
              </w:rPr>
              <w:t>54.5% of PP pupils (12 children) were working at the expected standard for the end of reception in maths.</w:t>
            </w:r>
          </w:p>
          <w:p w14:paraId="28F72378" w14:textId="77777777" w:rsidR="00C462E1" w:rsidRPr="005000EC" w:rsidRDefault="00C462E1" w:rsidP="00C462E1">
            <w:pPr>
              <w:pStyle w:val="TableParagraph"/>
              <w:tabs>
                <w:tab w:val="left" w:pos="369"/>
                <w:tab w:val="left" w:pos="370"/>
              </w:tabs>
              <w:ind w:left="0" w:right="247"/>
              <w:rPr>
                <w:rFonts w:asciiTheme="minorHAnsi" w:hAnsiTheme="minorHAnsi" w:cstheme="minorHAnsi"/>
                <w:b/>
                <w:color w:val="0070C0"/>
                <w:u w:val="single"/>
              </w:rPr>
            </w:pPr>
          </w:p>
          <w:p w14:paraId="699B1F78" w14:textId="0F907FD4" w:rsidR="00C462E1" w:rsidRPr="005000EC" w:rsidRDefault="00C462E1" w:rsidP="00C462E1">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End of KS1 data for Maths</w:t>
            </w:r>
          </w:p>
          <w:p w14:paraId="3584A5E8" w14:textId="449752A7" w:rsidR="00B91CFE" w:rsidRPr="005000EC" w:rsidRDefault="006F52DA"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73</w:t>
            </w:r>
            <w:r w:rsidR="00B91CFE" w:rsidRPr="005000EC">
              <w:rPr>
                <w:rFonts w:asciiTheme="minorHAnsi" w:hAnsiTheme="minorHAnsi" w:cstheme="minorHAnsi"/>
              </w:rPr>
              <w:t>% of PP children reached EXP (19 children)</w:t>
            </w:r>
          </w:p>
          <w:p w14:paraId="1FCD3040" w14:textId="77777777" w:rsidR="00C462E1" w:rsidRPr="005000EC" w:rsidRDefault="00C462E1" w:rsidP="00C462E1">
            <w:pPr>
              <w:pStyle w:val="TableParagraph"/>
              <w:tabs>
                <w:tab w:val="left" w:pos="369"/>
                <w:tab w:val="left" w:pos="370"/>
              </w:tabs>
              <w:ind w:left="0" w:right="247"/>
              <w:rPr>
                <w:rFonts w:asciiTheme="minorHAnsi" w:hAnsiTheme="minorHAnsi" w:cstheme="minorHAnsi"/>
              </w:rPr>
            </w:pPr>
          </w:p>
          <w:p w14:paraId="064DBEE2" w14:textId="22DA5DF1" w:rsidR="00C462E1" w:rsidRPr="008C13E2" w:rsidRDefault="00C462E1" w:rsidP="00C462E1">
            <w:pPr>
              <w:pStyle w:val="TableParagraph"/>
              <w:tabs>
                <w:tab w:val="left" w:pos="369"/>
                <w:tab w:val="left" w:pos="370"/>
              </w:tabs>
              <w:ind w:left="0" w:right="247"/>
              <w:rPr>
                <w:rFonts w:ascii="Arial" w:hAnsi="Arial" w:cs="Arial"/>
                <w:sz w:val="20"/>
              </w:rPr>
            </w:pPr>
            <w:r w:rsidRPr="005000EC">
              <w:rPr>
                <w:rFonts w:asciiTheme="minorHAnsi" w:hAnsiTheme="minorHAnsi" w:cstheme="minorHAnsi"/>
                <w:b/>
                <w:color w:val="0070C0"/>
                <w:u w:val="single"/>
              </w:rPr>
              <w:t>End of KS2 data for Maths</w:t>
            </w:r>
          </w:p>
        </w:tc>
        <w:tc>
          <w:tcPr>
            <w:tcW w:w="3828" w:type="dxa"/>
          </w:tcPr>
          <w:p w14:paraId="12C7B4ED" w14:textId="77777777" w:rsidR="007A5FDB" w:rsidRPr="007A5FDB" w:rsidRDefault="007A5FDB" w:rsidP="007A5FDB">
            <w:pPr>
              <w:pStyle w:val="TableParagraph"/>
              <w:numPr>
                <w:ilvl w:val="0"/>
                <w:numId w:val="14"/>
              </w:numPr>
              <w:tabs>
                <w:tab w:val="left" w:pos="370"/>
              </w:tabs>
              <w:ind w:right="247"/>
              <w:rPr>
                <w:rFonts w:ascii="Arial" w:hAnsi="Arial" w:cs="Arial"/>
                <w:sz w:val="20"/>
              </w:rPr>
            </w:pPr>
            <w:r>
              <w:t xml:space="preserve">Increase the amount of pupil premium pupils reaching EXP and GDS at the end of KS1 </w:t>
            </w:r>
          </w:p>
          <w:p w14:paraId="12749A27" w14:textId="7E4B709F" w:rsidR="007A5FDB" w:rsidRPr="007A5FDB" w:rsidRDefault="007A5FDB" w:rsidP="007A5FDB">
            <w:pPr>
              <w:pStyle w:val="TableParagraph"/>
              <w:numPr>
                <w:ilvl w:val="0"/>
                <w:numId w:val="14"/>
              </w:numPr>
              <w:tabs>
                <w:tab w:val="left" w:pos="370"/>
              </w:tabs>
              <w:ind w:right="247"/>
              <w:rPr>
                <w:rFonts w:ascii="Arial" w:hAnsi="Arial" w:cs="Arial"/>
                <w:sz w:val="20"/>
              </w:rPr>
            </w:pPr>
            <w:r>
              <w:t xml:space="preserve">Increase in the amount of pupil premium pupils reaching GDS in maths at the end of KS2. </w:t>
            </w:r>
          </w:p>
          <w:p w14:paraId="6FA09181" w14:textId="77777777" w:rsidR="00C462E1" w:rsidRPr="008C13E2" w:rsidRDefault="00C462E1" w:rsidP="00C462E1">
            <w:pPr>
              <w:pStyle w:val="TableParagraph"/>
              <w:numPr>
                <w:ilvl w:val="0"/>
                <w:numId w:val="14"/>
              </w:numPr>
              <w:tabs>
                <w:tab w:val="left" w:pos="370"/>
              </w:tabs>
              <w:ind w:right="247"/>
              <w:rPr>
                <w:rFonts w:ascii="Arial" w:hAnsi="Arial" w:cs="Arial"/>
                <w:sz w:val="20"/>
              </w:rPr>
            </w:pPr>
          </w:p>
        </w:tc>
      </w:tr>
      <w:tr w:rsidR="00C462E1" w:rsidRPr="008C13E2" w14:paraId="4B6BE882" w14:textId="77777777" w:rsidTr="002B2027">
        <w:trPr>
          <w:trHeight w:val="1409"/>
        </w:trPr>
        <w:tc>
          <w:tcPr>
            <w:tcW w:w="3403" w:type="dxa"/>
          </w:tcPr>
          <w:p w14:paraId="01126668" w14:textId="4F30F9AE" w:rsidR="00C462E1" w:rsidRPr="00C462E1" w:rsidRDefault="00C462E1" w:rsidP="00C462E1">
            <w:pPr>
              <w:pStyle w:val="TableParagraph"/>
              <w:tabs>
                <w:tab w:val="left" w:pos="468"/>
                <w:tab w:val="left" w:pos="469"/>
              </w:tabs>
              <w:ind w:left="0" w:right="516"/>
              <w:rPr>
                <w:rFonts w:asciiTheme="minorHAnsi" w:hAnsiTheme="minorHAnsi" w:cstheme="minorHAnsi"/>
              </w:rPr>
            </w:pPr>
            <w:r w:rsidRPr="00C462E1">
              <w:rPr>
                <w:rFonts w:asciiTheme="minorHAnsi" w:hAnsiTheme="minorHAnsi" w:cstheme="minorHAnsi"/>
              </w:rPr>
              <w:lastRenderedPageBreak/>
              <w:t>To raise outcomes in RWM in Y3/4</w:t>
            </w:r>
          </w:p>
        </w:tc>
        <w:tc>
          <w:tcPr>
            <w:tcW w:w="3118" w:type="dxa"/>
            <w:tcBorders>
              <w:right w:val="single" w:sz="4" w:space="0" w:color="auto"/>
            </w:tcBorders>
          </w:tcPr>
          <w:p w14:paraId="39EF67AB" w14:textId="167188F9" w:rsidR="00C462E1" w:rsidRPr="007A5FDB" w:rsidRDefault="007A5FDB" w:rsidP="00C462E1">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Strategies as above for RWM</w:t>
            </w:r>
          </w:p>
        </w:tc>
        <w:tc>
          <w:tcPr>
            <w:tcW w:w="5528" w:type="dxa"/>
            <w:tcBorders>
              <w:left w:val="single" w:sz="4" w:space="0" w:color="auto"/>
            </w:tcBorders>
          </w:tcPr>
          <w:p w14:paraId="781226C3" w14:textId="7151E08A" w:rsidR="00EB24B0" w:rsidRPr="005000EC" w:rsidRDefault="00EB24B0" w:rsidP="00C462E1">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End of Y3 Data</w:t>
            </w:r>
          </w:p>
          <w:p w14:paraId="0E9CC7D7" w14:textId="7A0EB333" w:rsidR="00B91CFE"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60.7% (17 children) reached EXP in Reading</w:t>
            </w:r>
          </w:p>
          <w:p w14:paraId="1E4FFC6E" w14:textId="1DFB2BDA" w:rsidR="00EB24B0"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53.6% (15 children) reached EXP in Writing</w:t>
            </w:r>
          </w:p>
          <w:p w14:paraId="0A695911" w14:textId="31500D3A" w:rsidR="00EB24B0"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60.7% (17 children) reached EXP in Maths</w:t>
            </w:r>
          </w:p>
          <w:p w14:paraId="3C12D993" w14:textId="77777777" w:rsidR="00EB24B0" w:rsidRPr="005000EC" w:rsidRDefault="00EB24B0" w:rsidP="00C462E1">
            <w:pPr>
              <w:pStyle w:val="TableParagraph"/>
              <w:tabs>
                <w:tab w:val="left" w:pos="369"/>
                <w:tab w:val="left" w:pos="370"/>
              </w:tabs>
              <w:ind w:left="0" w:right="247"/>
              <w:rPr>
                <w:rFonts w:asciiTheme="minorHAnsi" w:hAnsiTheme="minorHAnsi" w:cstheme="minorHAnsi"/>
              </w:rPr>
            </w:pPr>
          </w:p>
          <w:p w14:paraId="752CD1AB" w14:textId="77777777" w:rsidR="00EB24B0" w:rsidRPr="005000EC" w:rsidRDefault="00EB24B0" w:rsidP="00C462E1">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End of Y4 Data</w:t>
            </w:r>
          </w:p>
          <w:p w14:paraId="4230DF56" w14:textId="77777777" w:rsidR="00EB24B0"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69% (20 children) reached EXP in Reading</w:t>
            </w:r>
          </w:p>
          <w:p w14:paraId="4FC3EC49" w14:textId="589AB14B" w:rsidR="00B91CFE"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55% (16 children) reached EXP in Writing</w:t>
            </w:r>
          </w:p>
          <w:p w14:paraId="4DC48633" w14:textId="77777777" w:rsidR="00B91CFE" w:rsidRPr="005000EC" w:rsidRDefault="00B91CFE"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51.7% (15 children) reached EXP in Maths</w:t>
            </w:r>
          </w:p>
          <w:p w14:paraId="734DA3CB" w14:textId="77777777" w:rsidR="006F52DA" w:rsidRPr="005000EC" w:rsidRDefault="006F52DA" w:rsidP="00C462E1">
            <w:pPr>
              <w:pStyle w:val="TableParagraph"/>
              <w:tabs>
                <w:tab w:val="left" w:pos="369"/>
                <w:tab w:val="left" w:pos="370"/>
              </w:tabs>
              <w:ind w:left="0" w:right="247"/>
              <w:rPr>
                <w:rFonts w:asciiTheme="minorHAnsi" w:hAnsiTheme="minorHAnsi" w:cstheme="minorHAnsi"/>
              </w:rPr>
            </w:pPr>
          </w:p>
          <w:p w14:paraId="3068D454" w14:textId="4A1E0194" w:rsidR="006F52DA" w:rsidRPr="005000EC" w:rsidRDefault="006F52DA"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70% of the Y4 cohort scored 20+ on the statutory Y4 multiplication check.</w:t>
            </w:r>
          </w:p>
        </w:tc>
        <w:tc>
          <w:tcPr>
            <w:tcW w:w="3828" w:type="dxa"/>
          </w:tcPr>
          <w:p w14:paraId="2922043F" w14:textId="3DBCA553" w:rsidR="005000EC" w:rsidRPr="007A5FDB" w:rsidRDefault="005000EC" w:rsidP="005000EC">
            <w:pPr>
              <w:pStyle w:val="TableParagraph"/>
              <w:numPr>
                <w:ilvl w:val="0"/>
                <w:numId w:val="14"/>
              </w:numPr>
              <w:tabs>
                <w:tab w:val="left" w:pos="370"/>
              </w:tabs>
              <w:ind w:right="247"/>
              <w:rPr>
                <w:rFonts w:ascii="Arial" w:hAnsi="Arial" w:cs="Arial"/>
                <w:sz w:val="20"/>
              </w:rPr>
            </w:pPr>
            <w:r>
              <w:t xml:space="preserve">Increase the amount of pupil premium pupils reaching EXP and GDS in year 3 and 4 </w:t>
            </w:r>
          </w:p>
          <w:p w14:paraId="1909B909" w14:textId="27108AFF" w:rsidR="005000EC" w:rsidRPr="007A5FDB" w:rsidRDefault="005000EC" w:rsidP="005000EC">
            <w:pPr>
              <w:pStyle w:val="TableParagraph"/>
              <w:numPr>
                <w:ilvl w:val="0"/>
                <w:numId w:val="14"/>
              </w:numPr>
              <w:tabs>
                <w:tab w:val="left" w:pos="370"/>
              </w:tabs>
              <w:ind w:right="247"/>
              <w:rPr>
                <w:rFonts w:ascii="Arial" w:hAnsi="Arial" w:cs="Arial"/>
                <w:sz w:val="20"/>
              </w:rPr>
            </w:pPr>
            <w:r>
              <w:t>Increase in the amount of pupil premium pupils reaching GDS in RWM in year 3 and 4</w:t>
            </w:r>
          </w:p>
          <w:p w14:paraId="40A66B37" w14:textId="77777777" w:rsidR="00C462E1" w:rsidRPr="007A5FDB" w:rsidRDefault="00C462E1" w:rsidP="00C462E1">
            <w:pPr>
              <w:pStyle w:val="TableParagraph"/>
              <w:numPr>
                <w:ilvl w:val="0"/>
                <w:numId w:val="14"/>
              </w:numPr>
              <w:tabs>
                <w:tab w:val="left" w:pos="370"/>
              </w:tabs>
              <w:ind w:right="247"/>
              <w:rPr>
                <w:rFonts w:ascii="Arial" w:hAnsi="Arial" w:cs="Arial"/>
              </w:rPr>
            </w:pPr>
          </w:p>
        </w:tc>
      </w:tr>
      <w:tr w:rsidR="00C462E1" w:rsidRPr="008C13E2" w14:paraId="35AB66C1" w14:textId="77777777" w:rsidTr="002B2027">
        <w:trPr>
          <w:trHeight w:val="1409"/>
        </w:trPr>
        <w:tc>
          <w:tcPr>
            <w:tcW w:w="3403" w:type="dxa"/>
          </w:tcPr>
          <w:p w14:paraId="7FB170BA" w14:textId="230F033C" w:rsidR="00C462E1" w:rsidRDefault="00C462E1" w:rsidP="00C462E1">
            <w:pPr>
              <w:pStyle w:val="TableParagraph"/>
              <w:tabs>
                <w:tab w:val="left" w:pos="468"/>
                <w:tab w:val="left" w:pos="469"/>
              </w:tabs>
              <w:ind w:left="0" w:right="516"/>
              <w:rPr>
                <w:rFonts w:asciiTheme="minorHAnsi" w:hAnsiTheme="minorHAnsi" w:cstheme="minorHAnsi"/>
                <w:b/>
                <w:u w:val="single"/>
              </w:rPr>
            </w:pPr>
            <w:r>
              <w:rPr>
                <w:rFonts w:asciiTheme="minorHAnsi" w:hAnsiTheme="minorHAnsi" w:cstheme="minorHAnsi"/>
              </w:rPr>
              <w:t>To raise outcomes in RWM in Y5/6</w:t>
            </w:r>
          </w:p>
        </w:tc>
        <w:tc>
          <w:tcPr>
            <w:tcW w:w="3118" w:type="dxa"/>
            <w:tcBorders>
              <w:right w:val="single" w:sz="4" w:space="0" w:color="auto"/>
            </w:tcBorders>
          </w:tcPr>
          <w:p w14:paraId="553E84D5" w14:textId="77EB528A" w:rsidR="00C462E1" w:rsidRPr="008C13E2" w:rsidRDefault="007A5FDB" w:rsidP="00C462E1">
            <w:pPr>
              <w:pStyle w:val="TableParagraph"/>
              <w:numPr>
                <w:ilvl w:val="0"/>
                <w:numId w:val="14"/>
              </w:numPr>
              <w:tabs>
                <w:tab w:val="left" w:pos="370"/>
              </w:tabs>
              <w:ind w:right="247"/>
              <w:rPr>
                <w:rFonts w:ascii="Arial" w:hAnsi="Arial" w:cs="Arial"/>
                <w:sz w:val="20"/>
              </w:rPr>
            </w:pPr>
            <w:r w:rsidRPr="007A5FDB">
              <w:rPr>
                <w:rFonts w:asciiTheme="minorHAnsi" w:hAnsiTheme="minorHAnsi" w:cstheme="minorHAnsi"/>
              </w:rPr>
              <w:t>Strategies as above for RWM</w:t>
            </w:r>
          </w:p>
        </w:tc>
        <w:tc>
          <w:tcPr>
            <w:tcW w:w="5528" w:type="dxa"/>
            <w:tcBorders>
              <w:left w:val="single" w:sz="4" w:space="0" w:color="auto"/>
            </w:tcBorders>
          </w:tcPr>
          <w:p w14:paraId="1135D8FE" w14:textId="77777777" w:rsidR="00C462E1" w:rsidRPr="005000EC" w:rsidRDefault="00EB24B0" w:rsidP="00C462E1">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End of Y5 Data</w:t>
            </w:r>
          </w:p>
          <w:p w14:paraId="7D3D1528" w14:textId="3AB65041" w:rsidR="00EB24B0" w:rsidRPr="005000EC" w:rsidRDefault="00247E01"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64% (21 children) reached EXP in Reading</w:t>
            </w:r>
          </w:p>
          <w:p w14:paraId="7F31988A" w14:textId="1C8CC99B" w:rsidR="00247E01" w:rsidRPr="005000EC" w:rsidRDefault="00247E01"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55% (18 children) reached EXP in Writing</w:t>
            </w:r>
          </w:p>
          <w:p w14:paraId="167F5F45" w14:textId="7A4248AB" w:rsidR="00EB24B0" w:rsidRPr="005000EC" w:rsidRDefault="00247E01" w:rsidP="00C462E1">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61% (20 children) reached EXP in Maths</w:t>
            </w:r>
          </w:p>
          <w:p w14:paraId="2A99E4C5" w14:textId="77777777" w:rsidR="00EB24B0" w:rsidRPr="005000EC" w:rsidRDefault="00EB24B0" w:rsidP="00C462E1">
            <w:pPr>
              <w:pStyle w:val="TableParagraph"/>
              <w:tabs>
                <w:tab w:val="left" w:pos="369"/>
                <w:tab w:val="left" w:pos="370"/>
              </w:tabs>
              <w:ind w:left="0" w:right="247"/>
              <w:rPr>
                <w:rFonts w:asciiTheme="minorHAnsi" w:hAnsiTheme="minorHAnsi" w:cstheme="minorHAnsi"/>
              </w:rPr>
            </w:pPr>
          </w:p>
          <w:p w14:paraId="1923881F" w14:textId="77777777" w:rsidR="00EB24B0" w:rsidRPr="005000EC" w:rsidRDefault="00EB24B0" w:rsidP="00EB24B0">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End of KS2 data for reading and writing</w:t>
            </w:r>
          </w:p>
          <w:p w14:paraId="0329D0ED" w14:textId="6E8ACA8C" w:rsidR="00EB24B0" w:rsidRPr="005000EC" w:rsidRDefault="00EB24B0" w:rsidP="00EB24B0">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KS2 Reading</w:t>
            </w:r>
          </w:p>
          <w:p w14:paraId="5D894A7A" w14:textId="36E730E5" w:rsidR="006F52DA" w:rsidRPr="005000EC" w:rsidRDefault="006F52DA" w:rsidP="00EB24B0">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71% EXP</w:t>
            </w:r>
          </w:p>
          <w:p w14:paraId="5E4B81DA" w14:textId="15F98D30" w:rsidR="006F52DA" w:rsidRPr="005000EC" w:rsidRDefault="006F52DA" w:rsidP="00EB24B0">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27% GDS</w:t>
            </w:r>
          </w:p>
          <w:p w14:paraId="7640C865" w14:textId="77777777" w:rsidR="00EB24B0" w:rsidRPr="005000EC" w:rsidRDefault="00EB24B0" w:rsidP="00EB24B0">
            <w:pPr>
              <w:pStyle w:val="TableParagraph"/>
              <w:tabs>
                <w:tab w:val="left" w:pos="369"/>
                <w:tab w:val="left" w:pos="370"/>
              </w:tabs>
              <w:ind w:left="0" w:right="247"/>
              <w:rPr>
                <w:rFonts w:asciiTheme="minorHAnsi" w:hAnsiTheme="minorHAnsi" w:cstheme="minorHAnsi"/>
                <w:highlight w:val="yellow"/>
              </w:rPr>
            </w:pPr>
          </w:p>
          <w:p w14:paraId="2E54C2A8" w14:textId="153379B3" w:rsidR="00EB24B0" w:rsidRPr="005000EC" w:rsidRDefault="00EB24B0" w:rsidP="00EB24B0">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KS2 Writing</w:t>
            </w:r>
          </w:p>
          <w:p w14:paraId="72D08039" w14:textId="7CA386BF" w:rsidR="00EB24B0" w:rsidRPr="005000EC" w:rsidRDefault="006F52DA" w:rsidP="00EB24B0">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71% EXP</w:t>
            </w:r>
          </w:p>
          <w:p w14:paraId="28753C35" w14:textId="6F045F7E" w:rsidR="006F52DA" w:rsidRPr="005000EC" w:rsidRDefault="006F52DA" w:rsidP="00EB24B0">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20% GDS</w:t>
            </w:r>
          </w:p>
          <w:p w14:paraId="15D050E6" w14:textId="77777777" w:rsidR="006F52DA" w:rsidRPr="005000EC" w:rsidRDefault="006F52DA" w:rsidP="00EB24B0">
            <w:pPr>
              <w:pStyle w:val="TableParagraph"/>
              <w:tabs>
                <w:tab w:val="left" w:pos="369"/>
                <w:tab w:val="left" w:pos="370"/>
              </w:tabs>
              <w:ind w:left="0" w:right="247"/>
              <w:rPr>
                <w:rFonts w:asciiTheme="minorHAnsi" w:hAnsiTheme="minorHAnsi" w:cstheme="minorHAnsi"/>
                <w:b/>
                <w:color w:val="0070C0"/>
                <w:u w:val="single"/>
              </w:rPr>
            </w:pPr>
          </w:p>
          <w:p w14:paraId="51E933F0" w14:textId="1DC783A8" w:rsidR="00EB24B0" w:rsidRPr="005000EC" w:rsidRDefault="00EB24B0" w:rsidP="00EB24B0">
            <w:pPr>
              <w:pStyle w:val="TableParagraph"/>
              <w:tabs>
                <w:tab w:val="left" w:pos="369"/>
                <w:tab w:val="left" w:pos="370"/>
              </w:tabs>
              <w:ind w:left="0" w:right="247"/>
              <w:rPr>
                <w:rFonts w:asciiTheme="minorHAnsi" w:hAnsiTheme="minorHAnsi" w:cstheme="minorHAnsi"/>
                <w:b/>
                <w:color w:val="0070C0"/>
                <w:u w:val="single"/>
              </w:rPr>
            </w:pPr>
            <w:r w:rsidRPr="005000EC">
              <w:rPr>
                <w:rFonts w:asciiTheme="minorHAnsi" w:hAnsiTheme="minorHAnsi" w:cstheme="minorHAnsi"/>
                <w:b/>
                <w:color w:val="0070C0"/>
                <w:u w:val="single"/>
              </w:rPr>
              <w:t>KS2 Maths</w:t>
            </w:r>
          </w:p>
          <w:p w14:paraId="0A127BB5" w14:textId="463365CC" w:rsidR="006F52DA" w:rsidRPr="005000EC" w:rsidRDefault="006F52DA" w:rsidP="00EB24B0">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68% EXP</w:t>
            </w:r>
          </w:p>
          <w:p w14:paraId="3CD516F4" w14:textId="1F518796" w:rsidR="006F52DA" w:rsidRPr="005000EC" w:rsidRDefault="006F52DA" w:rsidP="00EB24B0">
            <w:pPr>
              <w:pStyle w:val="TableParagraph"/>
              <w:tabs>
                <w:tab w:val="left" w:pos="369"/>
                <w:tab w:val="left" w:pos="370"/>
              </w:tabs>
              <w:ind w:left="0" w:right="247"/>
              <w:rPr>
                <w:rFonts w:asciiTheme="minorHAnsi" w:hAnsiTheme="minorHAnsi" w:cstheme="minorHAnsi"/>
              </w:rPr>
            </w:pPr>
            <w:r w:rsidRPr="005000EC">
              <w:rPr>
                <w:rFonts w:asciiTheme="minorHAnsi" w:hAnsiTheme="minorHAnsi" w:cstheme="minorHAnsi"/>
              </w:rPr>
              <w:t>27% GDS</w:t>
            </w:r>
          </w:p>
          <w:p w14:paraId="5A7AC38F" w14:textId="3E06EC09" w:rsidR="00EB24B0" w:rsidRPr="005000EC" w:rsidRDefault="00EB24B0" w:rsidP="00C462E1">
            <w:pPr>
              <w:pStyle w:val="TableParagraph"/>
              <w:tabs>
                <w:tab w:val="left" w:pos="369"/>
                <w:tab w:val="left" w:pos="370"/>
              </w:tabs>
              <w:ind w:left="0" w:right="247"/>
              <w:rPr>
                <w:rFonts w:asciiTheme="minorHAnsi" w:hAnsiTheme="minorHAnsi" w:cstheme="minorHAnsi"/>
              </w:rPr>
            </w:pPr>
          </w:p>
        </w:tc>
        <w:tc>
          <w:tcPr>
            <w:tcW w:w="3828" w:type="dxa"/>
          </w:tcPr>
          <w:p w14:paraId="711287B3" w14:textId="27A19652" w:rsidR="005000EC" w:rsidRPr="007A5FDB" w:rsidRDefault="005000EC" w:rsidP="005000EC">
            <w:pPr>
              <w:pStyle w:val="TableParagraph"/>
              <w:numPr>
                <w:ilvl w:val="0"/>
                <w:numId w:val="14"/>
              </w:numPr>
              <w:tabs>
                <w:tab w:val="left" w:pos="370"/>
              </w:tabs>
              <w:ind w:right="247"/>
              <w:rPr>
                <w:rFonts w:ascii="Arial" w:hAnsi="Arial" w:cs="Arial"/>
                <w:sz w:val="20"/>
              </w:rPr>
            </w:pPr>
            <w:r>
              <w:t xml:space="preserve">Increase the amount of pupil premium pupils reaching EXP and GDS in year 5 and 6 </w:t>
            </w:r>
          </w:p>
          <w:p w14:paraId="6EECC1FB" w14:textId="49CEC423" w:rsidR="005000EC" w:rsidRPr="007A5FDB" w:rsidRDefault="005000EC" w:rsidP="005000EC">
            <w:pPr>
              <w:pStyle w:val="TableParagraph"/>
              <w:numPr>
                <w:ilvl w:val="0"/>
                <w:numId w:val="14"/>
              </w:numPr>
              <w:tabs>
                <w:tab w:val="left" w:pos="370"/>
              </w:tabs>
              <w:ind w:right="247"/>
              <w:rPr>
                <w:rFonts w:ascii="Arial" w:hAnsi="Arial" w:cs="Arial"/>
                <w:sz w:val="20"/>
              </w:rPr>
            </w:pPr>
            <w:r>
              <w:t>Increase in the amount of pupil premium pupils reaching GDS in RWM in  year 5 and 6</w:t>
            </w:r>
          </w:p>
          <w:p w14:paraId="32AD192B" w14:textId="77777777" w:rsidR="00C462E1" w:rsidRPr="007A5FDB" w:rsidRDefault="00C462E1" w:rsidP="00C462E1">
            <w:pPr>
              <w:pStyle w:val="TableParagraph"/>
              <w:numPr>
                <w:ilvl w:val="0"/>
                <w:numId w:val="14"/>
              </w:numPr>
              <w:tabs>
                <w:tab w:val="left" w:pos="370"/>
              </w:tabs>
              <w:ind w:right="247"/>
              <w:rPr>
                <w:rFonts w:ascii="Arial" w:hAnsi="Arial" w:cs="Arial"/>
              </w:rPr>
            </w:pPr>
          </w:p>
        </w:tc>
      </w:tr>
      <w:tr w:rsidR="00C462E1" w:rsidRPr="008C13E2" w14:paraId="7C478437" w14:textId="77777777" w:rsidTr="002B2027">
        <w:trPr>
          <w:trHeight w:val="1409"/>
        </w:trPr>
        <w:tc>
          <w:tcPr>
            <w:tcW w:w="3403" w:type="dxa"/>
          </w:tcPr>
          <w:p w14:paraId="3C980773" w14:textId="77777777" w:rsidR="00C462E1" w:rsidRPr="007A5FDB" w:rsidRDefault="00C462E1" w:rsidP="00C462E1">
            <w:pPr>
              <w:pStyle w:val="TableParagraph"/>
              <w:tabs>
                <w:tab w:val="left" w:pos="468"/>
                <w:tab w:val="left" w:pos="469"/>
              </w:tabs>
              <w:ind w:left="0" w:right="516"/>
              <w:rPr>
                <w:rFonts w:asciiTheme="minorHAnsi" w:hAnsiTheme="minorHAnsi" w:cstheme="minorHAnsi"/>
              </w:rPr>
            </w:pPr>
            <w:r w:rsidRPr="007A5FDB">
              <w:rPr>
                <w:rFonts w:asciiTheme="minorHAnsi" w:hAnsiTheme="minorHAnsi" w:cstheme="minorHAnsi"/>
              </w:rPr>
              <w:lastRenderedPageBreak/>
              <w:t>To support disadvantaged learners with their wellbeing and social/emotional needs through a range of strategies</w:t>
            </w:r>
          </w:p>
          <w:p w14:paraId="7A25FAFE" w14:textId="77777777" w:rsidR="00C462E1" w:rsidRPr="007A5FDB" w:rsidRDefault="00C462E1" w:rsidP="00C462E1">
            <w:pPr>
              <w:pStyle w:val="TableParagraph"/>
              <w:tabs>
                <w:tab w:val="left" w:pos="468"/>
                <w:tab w:val="left" w:pos="469"/>
              </w:tabs>
              <w:ind w:left="0" w:right="516"/>
              <w:rPr>
                <w:rFonts w:asciiTheme="minorHAnsi" w:hAnsiTheme="minorHAnsi" w:cstheme="minorHAnsi"/>
              </w:rPr>
            </w:pPr>
          </w:p>
          <w:p w14:paraId="0C3572C8" w14:textId="62DD63D8" w:rsidR="00C462E1" w:rsidRPr="007A5FDB" w:rsidRDefault="00C462E1" w:rsidP="00C462E1">
            <w:pPr>
              <w:pStyle w:val="TableParagraph"/>
              <w:tabs>
                <w:tab w:val="left" w:pos="468"/>
                <w:tab w:val="left" w:pos="469"/>
              </w:tabs>
              <w:ind w:left="0" w:right="516"/>
              <w:rPr>
                <w:rFonts w:asciiTheme="minorHAnsi" w:hAnsiTheme="minorHAnsi" w:cstheme="minorHAnsi"/>
              </w:rPr>
            </w:pPr>
            <w:r w:rsidRPr="007A5FDB">
              <w:rPr>
                <w:rFonts w:asciiTheme="minorHAnsi" w:hAnsiTheme="minorHAnsi" w:cstheme="minorHAnsi"/>
              </w:rPr>
              <w:t>To support key individuals who have experienced a more significant impact on their wellbeing/emotional and social needs, in order for them to access learning effectively and engage fully</w:t>
            </w:r>
          </w:p>
        </w:tc>
        <w:tc>
          <w:tcPr>
            <w:tcW w:w="3118" w:type="dxa"/>
            <w:tcBorders>
              <w:right w:val="single" w:sz="4" w:space="0" w:color="auto"/>
            </w:tcBorders>
          </w:tcPr>
          <w:p w14:paraId="3AB85EBA" w14:textId="77777777" w:rsidR="00C462E1"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Partnership with Mental Health Support Team (MHST) for weekly support</w:t>
            </w:r>
          </w:p>
          <w:p w14:paraId="7DC691D2" w14:textId="77777777"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Training from Behaviour Support Team for Theraplay</w:t>
            </w:r>
          </w:p>
          <w:p w14:paraId="21A808A7" w14:textId="77777777"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Emotion Coaching training for TAs</w:t>
            </w:r>
          </w:p>
          <w:p w14:paraId="7C107893" w14:textId="77777777" w:rsidR="002732A8"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Use of emotions work in PSHE curriculum</w:t>
            </w:r>
          </w:p>
          <w:p w14:paraId="7981081E" w14:textId="3A846129" w:rsidR="00F80C49" w:rsidRPr="00F80C49" w:rsidRDefault="00F80C49" w:rsidP="00C462E1">
            <w:pPr>
              <w:pStyle w:val="TableParagraph"/>
              <w:numPr>
                <w:ilvl w:val="0"/>
                <w:numId w:val="14"/>
              </w:numPr>
              <w:tabs>
                <w:tab w:val="left" w:pos="370"/>
              </w:tabs>
              <w:ind w:right="247"/>
              <w:rPr>
                <w:rFonts w:asciiTheme="minorHAnsi" w:hAnsiTheme="minorHAnsi" w:cstheme="minorHAnsi"/>
              </w:rPr>
            </w:pPr>
            <w:r>
              <w:rPr>
                <w:rFonts w:asciiTheme="minorHAnsi" w:hAnsiTheme="minorHAnsi" w:cstheme="minorHAnsi"/>
              </w:rPr>
              <w:t>Track-it lights behaviour system used across all classes</w:t>
            </w:r>
          </w:p>
        </w:tc>
        <w:tc>
          <w:tcPr>
            <w:tcW w:w="5528" w:type="dxa"/>
            <w:tcBorders>
              <w:left w:val="single" w:sz="4" w:space="0" w:color="auto"/>
            </w:tcBorders>
          </w:tcPr>
          <w:p w14:paraId="34D3CFEE" w14:textId="77777777" w:rsidR="00C462E1" w:rsidRPr="00F80C49" w:rsidRDefault="00F80C49" w:rsidP="00F80C49">
            <w:pPr>
              <w:pStyle w:val="TableParagraph"/>
              <w:numPr>
                <w:ilvl w:val="0"/>
                <w:numId w:val="14"/>
              </w:numPr>
              <w:tabs>
                <w:tab w:val="left" w:pos="369"/>
                <w:tab w:val="left" w:pos="370"/>
              </w:tabs>
              <w:ind w:right="247"/>
              <w:rPr>
                <w:rFonts w:asciiTheme="minorHAnsi" w:hAnsiTheme="minorHAnsi" w:cstheme="minorHAnsi"/>
              </w:rPr>
            </w:pPr>
            <w:r w:rsidRPr="00F80C49">
              <w:rPr>
                <w:rFonts w:asciiTheme="minorHAnsi" w:hAnsiTheme="minorHAnsi" w:cstheme="minorHAnsi"/>
              </w:rPr>
              <w:t>10 families across the school accessed personalised mental health support from MHST</w:t>
            </w:r>
          </w:p>
          <w:p w14:paraId="4008FB89" w14:textId="77777777" w:rsidR="00F80C49" w:rsidRDefault="00F80C49" w:rsidP="00F80C49">
            <w:pPr>
              <w:pStyle w:val="TableParagraph"/>
              <w:numPr>
                <w:ilvl w:val="0"/>
                <w:numId w:val="14"/>
              </w:numPr>
              <w:tabs>
                <w:tab w:val="left" w:pos="369"/>
                <w:tab w:val="left" w:pos="370"/>
              </w:tabs>
              <w:ind w:right="247"/>
              <w:rPr>
                <w:rFonts w:asciiTheme="minorHAnsi" w:hAnsiTheme="minorHAnsi" w:cstheme="minorHAnsi"/>
              </w:rPr>
            </w:pPr>
            <w:r w:rsidRPr="00F80C49">
              <w:rPr>
                <w:rFonts w:asciiTheme="minorHAnsi" w:hAnsiTheme="minorHAnsi" w:cstheme="minorHAnsi"/>
              </w:rPr>
              <w:t>Every child in year 3,4,5,6 attended at least 1 workshop from MHST</w:t>
            </w:r>
          </w:p>
          <w:p w14:paraId="6B3DFB14" w14:textId="2526160B" w:rsidR="00F80C49" w:rsidRDefault="00F80C49" w:rsidP="00F80C49">
            <w:pPr>
              <w:pStyle w:val="TableParagraph"/>
              <w:numPr>
                <w:ilvl w:val="0"/>
                <w:numId w:val="14"/>
              </w:numPr>
              <w:tabs>
                <w:tab w:val="left" w:pos="369"/>
                <w:tab w:val="left" w:pos="370"/>
              </w:tabs>
              <w:ind w:right="247"/>
              <w:rPr>
                <w:rFonts w:asciiTheme="minorHAnsi" w:hAnsiTheme="minorHAnsi" w:cstheme="minorHAnsi"/>
              </w:rPr>
            </w:pPr>
            <w:r>
              <w:rPr>
                <w:rFonts w:asciiTheme="minorHAnsi" w:hAnsiTheme="minorHAnsi" w:cstheme="minorHAnsi"/>
              </w:rPr>
              <w:t xml:space="preserve">Targeted group of 6-8 children from each class accessed Theraplay interventions consequently </w:t>
            </w:r>
          </w:p>
          <w:p w14:paraId="66216035" w14:textId="57CCB2F5" w:rsidR="00F80C49" w:rsidRPr="00F80C49" w:rsidRDefault="00F80C49" w:rsidP="00F80C49">
            <w:pPr>
              <w:pStyle w:val="TableParagraph"/>
              <w:numPr>
                <w:ilvl w:val="0"/>
                <w:numId w:val="14"/>
              </w:numPr>
              <w:tabs>
                <w:tab w:val="left" w:pos="369"/>
                <w:tab w:val="left" w:pos="370"/>
              </w:tabs>
              <w:ind w:right="247"/>
              <w:rPr>
                <w:rFonts w:asciiTheme="minorHAnsi" w:hAnsiTheme="minorHAnsi" w:cstheme="minorHAnsi"/>
              </w:rPr>
            </w:pPr>
            <w:r>
              <w:rPr>
                <w:rFonts w:asciiTheme="minorHAnsi" w:hAnsiTheme="minorHAnsi" w:cstheme="minorHAnsi"/>
              </w:rPr>
              <w:t>Children have been more able to talk about their emotions via PSHE work</w:t>
            </w:r>
          </w:p>
        </w:tc>
        <w:tc>
          <w:tcPr>
            <w:tcW w:w="3828" w:type="dxa"/>
          </w:tcPr>
          <w:p w14:paraId="235B2414" w14:textId="77777777" w:rsidR="00C462E1" w:rsidRDefault="002732A8" w:rsidP="00C462E1">
            <w:pPr>
              <w:pStyle w:val="TableParagraph"/>
              <w:numPr>
                <w:ilvl w:val="0"/>
                <w:numId w:val="14"/>
              </w:numPr>
              <w:tabs>
                <w:tab w:val="left" w:pos="370"/>
              </w:tabs>
              <w:ind w:right="247"/>
              <w:rPr>
                <w:rFonts w:asciiTheme="minorHAnsi" w:hAnsiTheme="minorHAnsi" w:cstheme="minorHAnsi"/>
              </w:rPr>
            </w:pPr>
            <w:r w:rsidRPr="007A5FDB">
              <w:rPr>
                <w:rFonts w:asciiTheme="minorHAnsi" w:hAnsiTheme="minorHAnsi" w:cstheme="minorHAnsi"/>
              </w:rPr>
              <w:t>Implement o</w:t>
            </w:r>
            <w:r w:rsidR="007A5FDB" w:rsidRPr="007A5FDB">
              <w:rPr>
                <w:rFonts w:asciiTheme="minorHAnsi" w:hAnsiTheme="minorHAnsi" w:cstheme="minorHAnsi"/>
              </w:rPr>
              <w:t>f enhanced provision for SEN pupils (including those with SEMH needs)</w:t>
            </w:r>
          </w:p>
          <w:p w14:paraId="2974AE17" w14:textId="12EB5868" w:rsidR="00F80C49" w:rsidRPr="007A5FDB" w:rsidRDefault="00F80C49" w:rsidP="00C462E1">
            <w:pPr>
              <w:pStyle w:val="TableParagraph"/>
              <w:numPr>
                <w:ilvl w:val="0"/>
                <w:numId w:val="14"/>
              </w:numPr>
              <w:tabs>
                <w:tab w:val="left" w:pos="370"/>
              </w:tabs>
              <w:ind w:right="247"/>
              <w:rPr>
                <w:rFonts w:asciiTheme="minorHAnsi" w:hAnsiTheme="minorHAnsi" w:cstheme="minorHAnsi"/>
              </w:rPr>
            </w:pPr>
            <w:r>
              <w:rPr>
                <w:rFonts w:asciiTheme="minorHAnsi" w:hAnsiTheme="minorHAnsi" w:cstheme="minorHAnsi"/>
              </w:rPr>
              <w:t>Detailed analysis of behaviour incidents using Track-It Lights system</w:t>
            </w:r>
          </w:p>
        </w:tc>
      </w:tr>
      <w:tr w:rsidR="00C462E1" w:rsidRPr="008C13E2" w14:paraId="3D700A8E" w14:textId="77777777" w:rsidTr="002B2027">
        <w:trPr>
          <w:trHeight w:val="1409"/>
        </w:trPr>
        <w:tc>
          <w:tcPr>
            <w:tcW w:w="3403" w:type="dxa"/>
          </w:tcPr>
          <w:p w14:paraId="0B619BEF" w14:textId="7553B5B2" w:rsidR="00C462E1" w:rsidRPr="00247E01" w:rsidRDefault="00C462E1" w:rsidP="00C462E1">
            <w:pPr>
              <w:pStyle w:val="TableParagraph"/>
              <w:tabs>
                <w:tab w:val="left" w:pos="468"/>
                <w:tab w:val="left" w:pos="469"/>
              </w:tabs>
              <w:ind w:left="0" w:right="516"/>
              <w:rPr>
                <w:rFonts w:asciiTheme="minorHAnsi" w:hAnsiTheme="minorHAnsi" w:cstheme="minorHAnsi"/>
              </w:rPr>
            </w:pPr>
            <w:r w:rsidRPr="00247E01">
              <w:rPr>
                <w:rFonts w:asciiTheme="minorHAnsi" w:hAnsiTheme="minorHAnsi" w:cstheme="minorHAnsi"/>
              </w:rPr>
              <w:t>Raise attendance and lower persistent absence</w:t>
            </w:r>
          </w:p>
        </w:tc>
        <w:tc>
          <w:tcPr>
            <w:tcW w:w="3118" w:type="dxa"/>
            <w:tcBorders>
              <w:right w:val="single" w:sz="4" w:space="0" w:color="auto"/>
            </w:tcBorders>
          </w:tcPr>
          <w:p w14:paraId="595A8334" w14:textId="77777777"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 xml:space="preserve">Attendance officer responsible for attendance, and also a DSL (a part of the wider safeguarding team at Windmill) </w:t>
            </w:r>
          </w:p>
          <w:p w14:paraId="493617A6" w14:textId="5FB30416"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 xml:space="preserve"> Partnership with Warboughtons to provide free bagels for breakfast across whole school </w:t>
            </w:r>
          </w:p>
          <w:p w14:paraId="71B0A49E" w14:textId="76BFCDA7"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Breakfast club funding from Kelloggs</w:t>
            </w:r>
          </w:p>
          <w:p w14:paraId="3AA7C9DC" w14:textId="51FD6EB8"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Half-termly newsletter featuring attendance figures</w:t>
            </w:r>
          </w:p>
          <w:p w14:paraId="531C0BD1" w14:textId="77777777" w:rsidR="00C462E1" w:rsidRPr="00F80C49" w:rsidRDefault="00C462E1" w:rsidP="002732A8">
            <w:pPr>
              <w:jc w:val="center"/>
              <w:rPr>
                <w:rFonts w:asciiTheme="minorHAnsi" w:hAnsiTheme="minorHAnsi" w:cstheme="minorHAnsi"/>
                <w:sz w:val="22"/>
                <w:szCs w:val="22"/>
                <w:lang w:val="en-US" w:eastAsia="en-US"/>
              </w:rPr>
            </w:pPr>
          </w:p>
        </w:tc>
        <w:tc>
          <w:tcPr>
            <w:tcW w:w="5528" w:type="dxa"/>
            <w:tcBorders>
              <w:left w:val="single" w:sz="4" w:space="0" w:color="auto"/>
            </w:tcBorders>
          </w:tcPr>
          <w:p w14:paraId="4BDF20D5" w14:textId="77777777" w:rsidR="002732A8" w:rsidRPr="00F80C49" w:rsidRDefault="002732A8" w:rsidP="002732A8">
            <w:pPr>
              <w:pStyle w:val="TableParagraph"/>
              <w:numPr>
                <w:ilvl w:val="0"/>
                <w:numId w:val="14"/>
              </w:numPr>
              <w:tabs>
                <w:tab w:val="left" w:pos="369"/>
                <w:tab w:val="left" w:pos="370"/>
              </w:tabs>
              <w:ind w:right="247"/>
              <w:rPr>
                <w:rFonts w:asciiTheme="minorHAnsi" w:hAnsiTheme="minorHAnsi" w:cstheme="minorHAnsi"/>
              </w:rPr>
            </w:pPr>
            <w:r w:rsidRPr="00F80C49">
              <w:rPr>
                <w:rFonts w:asciiTheme="minorHAnsi" w:hAnsiTheme="minorHAnsi" w:cstheme="minorHAnsi"/>
              </w:rPr>
              <w:t xml:space="preserve">Attendance for PP children rose from 92.07% in 2022/2023 to 93.36% last academic year (1.28% increase). </w:t>
            </w:r>
          </w:p>
          <w:p w14:paraId="51F7D2F0" w14:textId="07E734BE" w:rsidR="002732A8" w:rsidRPr="00F80C49" w:rsidRDefault="002732A8" w:rsidP="002732A8">
            <w:pPr>
              <w:pStyle w:val="TableParagraph"/>
              <w:numPr>
                <w:ilvl w:val="0"/>
                <w:numId w:val="14"/>
              </w:numPr>
              <w:tabs>
                <w:tab w:val="left" w:pos="369"/>
                <w:tab w:val="left" w:pos="370"/>
              </w:tabs>
              <w:ind w:right="247"/>
              <w:rPr>
                <w:rFonts w:asciiTheme="minorHAnsi" w:hAnsiTheme="minorHAnsi" w:cstheme="minorHAnsi"/>
              </w:rPr>
            </w:pPr>
            <w:r w:rsidRPr="00F80C49">
              <w:rPr>
                <w:rFonts w:asciiTheme="minorHAnsi" w:hAnsiTheme="minorHAnsi" w:cstheme="minorHAnsi"/>
              </w:rPr>
              <w:t>Persistent absence has dropped from 25.30% in 2022/2023 to 22.30% in 2023/2024 (drop in 3%)</w:t>
            </w:r>
          </w:p>
        </w:tc>
        <w:tc>
          <w:tcPr>
            <w:tcW w:w="3828" w:type="dxa"/>
          </w:tcPr>
          <w:p w14:paraId="404E5B49" w14:textId="66633564"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Whole school academic improvement plan target for academic year 2024-25.</w:t>
            </w:r>
          </w:p>
          <w:p w14:paraId="168EE69E" w14:textId="77777777"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Strategic plan for improving attendance across the academic, with particular focus on attendance of persistent absentees, and pupil premium pupils.</w:t>
            </w:r>
          </w:p>
          <w:p w14:paraId="26B7FC7D" w14:textId="77777777"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 xml:space="preserve"> Introduction of incentives for attendance </w:t>
            </w:r>
          </w:p>
          <w:p w14:paraId="7227F1BE" w14:textId="77777777" w:rsidR="002732A8"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 xml:space="preserve">Communication of attendance expectations and how this is promoted around the school site. </w:t>
            </w:r>
          </w:p>
          <w:p w14:paraId="2B642F1C" w14:textId="38151DBF" w:rsidR="00C462E1" w:rsidRPr="00F80C49" w:rsidRDefault="002732A8" w:rsidP="00C462E1">
            <w:pPr>
              <w:pStyle w:val="TableParagraph"/>
              <w:numPr>
                <w:ilvl w:val="0"/>
                <w:numId w:val="14"/>
              </w:numPr>
              <w:tabs>
                <w:tab w:val="left" w:pos="370"/>
              </w:tabs>
              <w:ind w:right="247"/>
              <w:rPr>
                <w:rFonts w:asciiTheme="minorHAnsi" w:hAnsiTheme="minorHAnsi" w:cstheme="minorHAnsi"/>
              </w:rPr>
            </w:pPr>
            <w:r w:rsidRPr="00F80C49">
              <w:rPr>
                <w:rFonts w:asciiTheme="minorHAnsi" w:hAnsiTheme="minorHAnsi" w:cstheme="minorHAnsi"/>
              </w:rPr>
              <w:t xml:space="preserve"> Implement tracking system for monitoring of persistent absentees (which will also include pupil premium pupils).</w:t>
            </w:r>
          </w:p>
        </w:tc>
      </w:tr>
    </w:tbl>
    <w:p w14:paraId="58114CDB" w14:textId="713E0B42" w:rsidR="00C462E1" w:rsidRDefault="00C462E1"/>
    <w:p w14:paraId="1B343D7E" w14:textId="4A26C2F9" w:rsidR="00C462E1" w:rsidRDefault="00C462E1">
      <w:pPr>
        <w:sectPr w:rsidR="00C462E1" w:rsidSect="00C462E1">
          <w:pgSz w:w="16838" w:h="11906" w:orient="landscape"/>
          <w:pgMar w:top="1134" w:right="1134" w:bottom="1276" w:left="1134" w:header="709" w:footer="709" w:gutter="0"/>
          <w:cols w:space="720"/>
        </w:sectPr>
      </w:pPr>
    </w:p>
    <w:p w14:paraId="174CA2D3" w14:textId="3F647138" w:rsidR="00EB24B0" w:rsidRPr="00C744A8" w:rsidRDefault="00EB24B0" w:rsidP="00C744A8"/>
    <w:p w14:paraId="2A7D5548" w14:textId="49491ACE" w:rsidR="00E66558" w:rsidRDefault="009D71E8">
      <w:pPr>
        <w:pStyle w:val="Heading2"/>
        <w:spacing w:before="600"/>
      </w:pPr>
      <w:r>
        <w:t>Externally provided programmes</w:t>
      </w:r>
    </w:p>
    <w:p w14:paraId="2A7D5549" w14:textId="2530ACD6"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34763C0" w:rsidR="00E66558" w:rsidRPr="00825C08" w:rsidRDefault="003F0544">
            <w:pPr>
              <w:pStyle w:val="TableRow"/>
              <w:rPr>
                <w:rFonts w:asciiTheme="minorHAnsi" w:hAnsiTheme="minorHAnsi" w:cstheme="minorHAnsi"/>
              </w:rPr>
            </w:pPr>
            <w:r w:rsidRPr="00825C08">
              <w:rPr>
                <w:rFonts w:asciiTheme="minorHAnsi" w:hAnsiTheme="minorHAnsi" w:cstheme="minorHAnsi"/>
              </w:rPr>
              <w:t>Music Tuition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41E2542" w:rsidR="00E66558" w:rsidRPr="00825C08" w:rsidRDefault="003F0544" w:rsidP="003F0544">
            <w:pPr>
              <w:pStyle w:val="TableRowCentered"/>
              <w:jc w:val="left"/>
              <w:rPr>
                <w:rFonts w:asciiTheme="minorHAnsi" w:hAnsiTheme="minorHAnsi" w:cstheme="minorHAnsi"/>
              </w:rPr>
            </w:pPr>
            <w:r w:rsidRPr="00825C08">
              <w:rPr>
                <w:rFonts w:asciiTheme="minorHAnsi" w:hAnsiTheme="minorHAnsi" w:cstheme="minorHAnsi"/>
              </w:rPr>
              <w:t>Nottingham City Council Music Provision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47BDE04" w:rsidR="00E66558" w:rsidRPr="00825C08" w:rsidRDefault="003F0544">
            <w:pPr>
              <w:pStyle w:val="TableRow"/>
              <w:rPr>
                <w:rFonts w:asciiTheme="minorHAnsi" w:hAnsiTheme="minorHAnsi" w:cstheme="minorHAnsi"/>
              </w:rPr>
            </w:pPr>
            <w:r w:rsidRPr="00825C08">
              <w:rPr>
                <w:rFonts w:asciiTheme="minorHAnsi" w:hAnsiTheme="minorHAnsi" w:cstheme="minorHAnsi"/>
              </w:rPr>
              <w:t>Nuffield Early Language Intervention (NELI)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45AA74C" w:rsidR="00E66558" w:rsidRPr="00825C08" w:rsidRDefault="003F0544">
            <w:pPr>
              <w:pStyle w:val="TableRowCentered"/>
              <w:jc w:val="left"/>
              <w:rPr>
                <w:rFonts w:asciiTheme="minorHAnsi" w:hAnsiTheme="minorHAnsi" w:cstheme="minorHAnsi"/>
              </w:rPr>
            </w:pPr>
            <w:r w:rsidRPr="00825C08">
              <w:rPr>
                <w:rFonts w:asciiTheme="minorHAnsi" w:hAnsiTheme="minorHAnsi" w:cstheme="minorHAnsi"/>
              </w:rPr>
              <w:t>Nuffield</w:t>
            </w:r>
          </w:p>
        </w:tc>
      </w:tr>
      <w:tr w:rsidR="004651D0" w14:paraId="18121A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C14C" w14:textId="403A7A6E" w:rsidR="004651D0" w:rsidRPr="00825C08" w:rsidRDefault="002A5556">
            <w:pPr>
              <w:pStyle w:val="TableRow"/>
              <w:rPr>
                <w:rFonts w:asciiTheme="minorHAnsi" w:hAnsiTheme="minorHAnsi" w:cstheme="minorHAnsi"/>
              </w:rPr>
            </w:pPr>
            <w:r>
              <w:rPr>
                <w:rFonts w:asciiTheme="minorHAnsi" w:hAnsiTheme="minorHAnsi" w:cstheme="minorHAnsi"/>
              </w:rPr>
              <w:t>Read, Write Inc</w:t>
            </w:r>
            <w:r w:rsidR="004651D0">
              <w:rPr>
                <w:rFonts w:asciiTheme="minorHAnsi" w:hAnsiTheme="minorHAnsi" w:cstheme="minorHAnsi"/>
              </w:rPr>
              <w:t xml:space="preserve"> CPD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D3835" w14:textId="22032DEB" w:rsidR="004651D0" w:rsidRPr="00825C08" w:rsidRDefault="002A5556">
            <w:pPr>
              <w:pStyle w:val="TableRowCentered"/>
              <w:jc w:val="left"/>
              <w:rPr>
                <w:rFonts w:asciiTheme="minorHAnsi" w:hAnsiTheme="minorHAnsi" w:cstheme="minorHAnsi"/>
              </w:rPr>
            </w:pPr>
            <w:r>
              <w:rPr>
                <w:rFonts w:asciiTheme="minorHAnsi" w:hAnsiTheme="minorHAnsi" w:cstheme="minorHAnsi"/>
              </w:rPr>
              <w:t>Read, Write Inc</w:t>
            </w:r>
          </w:p>
        </w:tc>
      </w:tr>
      <w:bookmarkEnd w:id="15"/>
      <w:bookmarkEnd w:id="16"/>
      <w:bookmarkEnd w:id="17"/>
    </w:tbl>
    <w:p w14:paraId="2A7D555E" w14:textId="77777777" w:rsidR="00E66558" w:rsidRDefault="00E66558" w:rsidP="004651D0"/>
    <w:sectPr w:rsidR="00E66558" w:rsidSect="00C462E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D56A8" w14:textId="77777777" w:rsidR="003B34C4" w:rsidRDefault="003B34C4">
      <w:pPr>
        <w:spacing w:after="0" w:line="240" w:lineRule="auto"/>
      </w:pPr>
      <w:r>
        <w:separator/>
      </w:r>
    </w:p>
  </w:endnote>
  <w:endnote w:type="continuationSeparator" w:id="0">
    <w:p w14:paraId="65298E2B" w14:textId="77777777" w:rsidR="003B34C4" w:rsidRDefault="003B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C1691DB" w:rsidR="005E28A4" w:rsidRDefault="009D71E8">
    <w:pPr>
      <w:pStyle w:val="Footer"/>
      <w:ind w:firstLine="4513"/>
    </w:pPr>
    <w:r>
      <w:fldChar w:fldCharType="begin"/>
    </w:r>
    <w:r>
      <w:instrText xml:space="preserve"> PAGE </w:instrText>
    </w:r>
    <w:r>
      <w:fldChar w:fldCharType="separate"/>
    </w:r>
    <w:r w:rsidR="0065300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2556" w14:textId="77777777" w:rsidR="003B34C4" w:rsidRDefault="003B34C4">
      <w:pPr>
        <w:spacing w:after="0" w:line="240" w:lineRule="auto"/>
      </w:pPr>
      <w:r>
        <w:separator/>
      </w:r>
    </w:p>
  </w:footnote>
  <w:footnote w:type="continuationSeparator" w:id="0">
    <w:p w14:paraId="57E14DE4" w14:textId="77777777" w:rsidR="003B34C4" w:rsidRDefault="003B3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653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90D402B"/>
    <w:multiLevelType w:val="hybridMultilevel"/>
    <w:tmpl w:val="EF1819A8"/>
    <w:lvl w:ilvl="0" w:tplc="4134CE76">
      <w:numFmt w:val="bullet"/>
      <w:lvlText w:val=""/>
      <w:lvlJc w:val="left"/>
      <w:pPr>
        <w:ind w:left="369" w:hanging="360"/>
      </w:pPr>
      <w:rPr>
        <w:rFonts w:ascii="Symbol" w:eastAsia="Symbol" w:hAnsi="Symbol" w:cs="Symbol" w:hint="default"/>
        <w:w w:val="99"/>
        <w:sz w:val="20"/>
        <w:szCs w:val="20"/>
        <w:lang w:val="en-US" w:eastAsia="en-US" w:bidi="ar-SA"/>
      </w:rPr>
    </w:lvl>
    <w:lvl w:ilvl="1" w:tplc="F9249786">
      <w:numFmt w:val="bullet"/>
      <w:lvlText w:val="•"/>
      <w:lvlJc w:val="left"/>
      <w:pPr>
        <w:ind w:left="1023" w:hanging="360"/>
      </w:pPr>
      <w:rPr>
        <w:rFonts w:hint="default"/>
        <w:lang w:val="en-US" w:eastAsia="en-US" w:bidi="ar-SA"/>
      </w:rPr>
    </w:lvl>
    <w:lvl w:ilvl="2" w:tplc="66CAF38A">
      <w:numFmt w:val="bullet"/>
      <w:lvlText w:val="•"/>
      <w:lvlJc w:val="left"/>
      <w:pPr>
        <w:ind w:left="1687" w:hanging="360"/>
      </w:pPr>
      <w:rPr>
        <w:rFonts w:hint="default"/>
        <w:lang w:val="en-US" w:eastAsia="en-US" w:bidi="ar-SA"/>
      </w:rPr>
    </w:lvl>
    <w:lvl w:ilvl="3" w:tplc="AF2E17EE">
      <w:numFmt w:val="bullet"/>
      <w:lvlText w:val="•"/>
      <w:lvlJc w:val="left"/>
      <w:pPr>
        <w:ind w:left="2351" w:hanging="360"/>
      </w:pPr>
      <w:rPr>
        <w:rFonts w:hint="default"/>
        <w:lang w:val="en-US" w:eastAsia="en-US" w:bidi="ar-SA"/>
      </w:rPr>
    </w:lvl>
    <w:lvl w:ilvl="4" w:tplc="46629AAA">
      <w:numFmt w:val="bullet"/>
      <w:lvlText w:val="•"/>
      <w:lvlJc w:val="left"/>
      <w:pPr>
        <w:ind w:left="3015" w:hanging="360"/>
      </w:pPr>
      <w:rPr>
        <w:rFonts w:hint="default"/>
        <w:lang w:val="en-US" w:eastAsia="en-US" w:bidi="ar-SA"/>
      </w:rPr>
    </w:lvl>
    <w:lvl w:ilvl="5" w:tplc="E5FA46A4">
      <w:numFmt w:val="bullet"/>
      <w:lvlText w:val="•"/>
      <w:lvlJc w:val="left"/>
      <w:pPr>
        <w:ind w:left="3679" w:hanging="360"/>
      </w:pPr>
      <w:rPr>
        <w:rFonts w:hint="default"/>
        <w:lang w:val="en-US" w:eastAsia="en-US" w:bidi="ar-SA"/>
      </w:rPr>
    </w:lvl>
    <w:lvl w:ilvl="6" w:tplc="5896EC3A">
      <w:numFmt w:val="bullet"/>
      <w:lvlText w:val="•"/>
      <w:lvlJc w:val="left"/>
      <w:pPr>
        <w:ind w:left="4343" w:hanging="360"/>
      </w:pPr>
      <w:rPr>
        <w:rFonts w:hint="default"/>
        <w:lang w:val="en-US" w:eastAsia="en-US" w:bidi="ar-SA"/>
      </w:rPr>
    </w:lvl>
    <w:lvl w:ilvl="7" w:tplc="EBFA77FA">
      <w:numFmt w:val="bullet"/>
      <w:lvlText w:val="•"/>
      <w:lvlJc w:val="left"/>
      <w:pPr>
        <w:ind w:left="5007" w:hanging="360"/>
      </w:pPr>
      <w:rPr>
        <w:rFonts w:hint="default"/>
        <w:lang w:val="en-US" w:eastAsia="en-US" w:bidi="ar-SA"/>
      </w:rPr>
    </w:lvl>
    <w:lvl w:ilvl="8" w:tplc="3EC43B64">
      <w:numFmt w:val="bullet"/>
      <w:lvlText w:val="•"/>
      <w:lvlJc w:val="left"/>
      <w:pPr>
        <w:ind w:left="5671" w:hanging="360"/>
      </w:pPr>
      <w:rPr>
        <w:rFonts w:hint="default"/>
        <w:lang w:val="en-US" w:eastAsia="en-US" w:bidi="ar-SA"/>
      </w:rPr>
    </w:lvl>
  </w:abstractNum>
  <w:abstractNum w:abstractNumId="14" w15:restartNumberingAfterBreak="0">
    <w:nsid w:val="7FC75B6E"/>
    <w:multiLevelType w:val="hybridMultilevel"/>
    <w:tmpl w:val="CDE69884"/>
    <w:lvl w:ilvl="0" w:tplc="8ADA370C">
      <w:numFmt w:val="bullet"/>
      <w:lvlText w:val=""/>
      <w:lvlJc w:val="left"/>
      <w:pPr>
        <w:ind w:left="468" w:hanging="361"/>
      </w:pPr>
      <w:rPr>
        <w:rFonts w:ascii="Symbol" w:eastAsia="Symbol" w:hAnsi="Symbol" w:cs="Symbol" w:hint="default"/>
        <w:w w:val="99"/>
        <w:sz w:val="20"/>
        <w:szCs w:val="20"/>
        <w:lang w:val="en-US" w:eastAsia="en-US" w:bidi="ar-SA"/>
      </w:rPr>
    </w:lvl>
    <w:lvl w:ilvl="1" w:tplc="104C9586">
      <w:numFmt w:val="bullet"/>
      <w:lvlText w:val="•"/>
      <w:lvlJc w:val="left"/>
      <w:pPr>
        <w:ind w:left="1100" w:hanging="361"/>
      </w:pPr>
      <w:rPr>
        <w:rFonts w:hint="default"/>
        <w:lang w:val="en-US" w:eastAsia="en-US" w:bidi="ar-SA"/>
      </w:rPr>
    </w:lvl>
    <w:lvl w:ilvl="2" w:tplc="A582F372">
      <w:numFmt w:val="bullet"/>
      <w:lvlText w:val="•"/>
      <w:lvlJc w:val="left"/>
      <w:pPr>
        <w:ind w:left="1741" w:hanging="361"/>
      </w:pPr>
      <w:rPr>
        <w:rFonts w:hint="default"/>
        <w:lang w:val="en-US" w:eastAsia="en-US" w:bidi="ar-SA"/>
      </w:rPr>
    </w:lvl>
    <w:lvl w:ilvl="3" w:tplc="11C2A4D6">
      <w:numFmt w:val="bullet"/>
      <w:lvlText w:val="•"/>
      <w:lvlJc w:val="left"/>
      <w:pPr>
        <w:ind w:left="2382" w:hanging="361"/>
      </w:pPr>
      <w:rPr>
        <w:rFonts w:hint="default"/>
        <w:lang w:val="en-US" w:eastAsia="en-US" w:bidi="ar-SA"/>
      </w:rPr>
    </w:lvl>
    <w:lvl w:ilvl="4" w:tplc="3CD63166">
      <w:numFmt w:val="bullet"/>
      <w:lvlText w:val="•"/>
      <w:lvlJc w:val="left"/>
      <w:pPr>
        <w:ind w:left="3023" w:hanging="361"/>
      </w:pPr>
      <w:rPr>
        <w:rFonts w:hint="default"/>
        <w:lang w:val="en-US" w:eastAsia="en-US" w:bidi="ar-SA"/>
      </w:rPr>
    </w:lvl>
    <w:lvl w:ilvl="5" w:tplc="8CAE6FCE">
      <w:numFmt w:val="bullet"/>
      <w:lvlText w:val="•"/>
      <w:lvlJc w:val="left"/>
      <w:pPr>
        <w:ind w:left="3664" w:hanging="361"/>
      </w:pPr>
      <w:rPr>
        <w:rFonts w:hint="default"/>
        <w:lang w:val="en-US" w:eastAsia="en-US" w:bidi="ar-SA"/>
      </w:rPr>
    </w:lvl>
    <w:lvl w:ilvl="6" w:tplc="A6988B9A">
      <w:numFmt w:val="bullet"/>
      <w:lvlText w:val="•"/>
      <w:lvlJc w:val="left"/>
      <w:pPr>
        <w:ind w:left="4305" w:hanging="361"/>
      </w:pPr>
      <w:rPr>
        <w:rFonts w:hint="default"/>
        <w:lang w:val="en-US" w:eastAsia="en-US" w:bidi="ar-SA"/>
      </w:rPr>
    </w:lvl>
    <w:lvl w:ilvl="7" w:tplc="2D7E9FF6">
      <w:numFmt w:val="bullet"/>
      <w:lvlText w:val="•"/>
      <w:lvlJc w:val="left"/>
      <w:pPr>
        <w:ind w:left="4946" w:hanging="361"/>
      </w:pPr>
      <w:rPr>
        <w:rFonts w:hint="default"/>
        <w:lang w:val="en-US" w:eastAsia="en-US" w:bidi="ar-SA"/>
      </w:rPr>
    </w:lvl>
    <w:lvl w:ilvl="8" w:tplc="145E9B7E">
      <w:numFmt w:val="bullet"/>
      <w:lvlText w:val="•"/>
      <w:lvlJc w:val="left"/>
      <w:pPr>
        <w:ind w:left="5587" w:hanging="361"/>
      </w:pPr>
      <w:rPr>
        <w:rFonts w:hint="default"/>
        <w:lang w:val="en-US" w:eastAsia="en-US" w:bidi="ar-SA"/>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BC9"/>
    <w:rsid w:val="000146D0"/>
    <w:rsid w:val="0004311A"/>
    <w:rsid w:val="000464D6"/>
    <w:rsid w:val="00066B73"/>
    <w:rsid w:val="000B04A7"/>
    <w:rsid w:val="000E6566"/>
    <w:rsid w:val="000F601F"/>
    <w:rsid w:val="00117368"/>
    <w:rsid w:val="00120AB1"/>
    <w:rsid w:val="00126E62"/>
    <w:rsid w:val="00134682"/>
    <w:rsid w:val="001A3EAF"/>
    <w:rsid w:val="001A5F18"/>
    <w:rsid w:val="001D7C90"/>
    <w:rsid w:val="002169F3"/>
    <w:rsid w:val="00220292"/>
    <w:rsid w:val="00247E01"/>
    <w:rsid w:val="002732A8"/>
    <w:rsid w:val="002A421C"/>
    <w:rsid w:val="002A5556"/>
    <w:rsid w:val="002C38D3"/>
    <w:rsid w:val="002D4665"/>
    <w:rsid w:val="00303AA5"/>
    <w:rsid w:val="003461D5"/>
    <w:rsid w:val="00357E7A"/>
    <w:rsid w:val="003A5F93"/>
    <w:rsid w:val="003B0CA5"/>
    <w:rsid w:val="003B34C4"/>
    <w:rsid w:val="003D6E2F"/>
    <w:rsid w:val="003D72CC"/>
    <w:rsid w:val="003F0544"/>
    <w:rsid w:val="003F6085"/>
    <w:rsid w:val="004044AA"/>
    <w:rsid w:val="004651D0"/>
    <w:rsid w:val="00482F45"/>
    <w:rsid w:val="00485691"/>
    <w:rsid w:val="004B7ED3"/>
    <w:rsid w:val="004F3936"/>
    <w:rsid w:val="005000EC"/>
    <w:rsid w:val="00500AFD"/>
    <w:rsid w:val="00511A06"/>
    <w:rsid w:val="00561459"/>
    <w:rsid w:val="00605EE1"/>
    <w:rsid w:val="00612A3B"/>
    <w:rsid w:val="0062229E"/>
    <w:rsid w:val="00653001"/>
    <w:rsid w:val="00670DDF"/>
    <w:rsid w:val="006C5112"/>
    <w:rsid w:val="006E7FB1"/>
    <w:rsid w:val="006F52DA"/>
    <w:rsid w:val="007060D4"/>
    <w:rsid w:val="00741B9E"/>
    <w:rsid w:val="007A5FDB"/>
    <w:rsid w:val="007B0684"/>
    <w:rsid w:val="007B2C32"/>
    <w:rsid w:val="007B7A6F"/>
    <w:rsid w:val="007C2F04"/>
    <w:rsid w:val="007C3692"/>
    <w:rsid w:val="007C5041"/>
    <w:rsid w:val="007D5D54"/>
    <w:rsid w:val="00825C08"/>
    <w:rsid w:val="00834B6C"/>
    <w:rsid w:val="00842255"/>
    <w:rsid w:val="00843F7E"/>
    <w:rsid w:val="00893101"/>
    <w:rsid w:val="008B385C"/>
    <w:rsid w:val="008B46DF"/>
    <w:rsid w:val="008B6161"/>
    <w:rsid w:val="008C758F"/>
    <w:rsid w:val="008F412F"/>
    <w:rsid w:val="0092237F"/>
    <w:rsid w:val="00935281"/>
    <w:rsid w:val="00941C18"/>
    <w:rsid w:val="009443B6"/>
    <w:rsid w:val="00953AB0"/>
    <w:rsid w:val="009877E3"/>
    <w:rsid w:val="00987D5A"/>
    <w:rsid w:val="009D71E8"/>
    <w:rsid w:val="00A13561"/>
    <w:rsid w:val="00A51EA3"/>
    <w:rsid w:val="00A916B7"/>
    <w:rsid w:val="00AA4201"/>
    <w:rsid w:val="00AD4FA8"/>
    <w:rsid w:val="00AD572D"/>
    <w:rsid w:val="00AF1AB3"/>
    <w:rsid w:val="00B21827"/>
    <w:rsid w:val="00B91CFE"/>
    <w:rsid w:val="00BA5825"/>
    <w:rsid w:val="00BC3AC6"/>
    <w:rsid w:val="00BC681B"/>
    <w:rsid w:val="00BD1F4A"/>
    <w:rsid w:val="00C008AE"/>
    <w:rsid w:val="00C462E1"/>
    <w:rsid w:val="00C744A8"/>
    <w:rsid w:val="00C832D3"/>
    <w:rsid w:val="00CF3856"/>
    <w:rsid w:val="00D33FE5"/>
    <w:rsid w:val="00D54A79"/>
    <w:rsid w:val="00D565E3"/>
    <w:rsid w:val="00D7119F"/>
    <w:rsid w:val="00DB5E6C"/>
    <w:rsid w:val="00DC100E"/>
    <w:rsid w:val="00DD4138"/>
    <w:rsid w:val="00E56B13"/>
    <w:rsid w:val="00E63AA4"/>
    <w:rsid w:val="00E66558"/>
    <w:rsid w:val="00E80305"/>
    <w:rsid w:val="00E92A06"/>
    <w:rsid w:val="00EA3C6A"/>
    <w:rsid w:val="00EB24B0"/>
    <w:rsid w:val="00ED1BE0"/>
    <w:rsid w:val="00EE7DA9"/>
    <w:rsid w:val="00F015F2"/>
    <w:rsid w:val="00F416A0"/>
    <w:rsid w:val="00F80C49"/>
    <w:rsid w:val="00F84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TableParagraph">
    <w:name w:val="Table Paragraph"/>
    <w:basedOn w:val="Normal"/>
    <w:uiPriority w:val="1"/>
    <w:qFormat/>
    <w:rsid w:val="00C462E1"/>
    <w:pPr>
      <w:widowControl w:val="0"/>
      <w:suppressAutoHyphens w:val="0"/>
      <w:autoSpaceDE w:val="0"/>
      <w:spacing w:after="0" w:line="240" w:lineRule="auto"/>
      <w:ind w:left="369"/>
    </w:pPr>
    <w:rPr>
      <w:rFonts w:ascii="Calibri" w:eastAsia="Calibri" w:hAnsi="Calibri" w:cs="Calibr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425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B44A5.7C0BC3C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cid:image002.png@01DB44A5.7C0BC3C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23EA494F58B4CBD88465B1C86EAB1" ma:contentTypeVersion="15" ma:contentTypeDescription="Create a new document." ma:contentTypeScope="" ma:versionID="0129019d2e2a66490032d77bc1ea3120">
  <xsd:schema xmlns:xsd="http://www.w3.org/2001/XMLSchema" xmlns:xs="http://www.w3.org/2001/XMLSchema" xmlns:p="http://schemas.microsoft.com/office/2006/metadata/properties" xmlns:ns3="a6c3dc89-9ab8-4203-96ac-805050382ff5" xmlns:ns4="b1f5c911-9306-4483-816d-d9fa61179ca9" targetNamespace="http://schemas.microsoft.com/office/2006/metadata/properties" ma:root="true" ma:fieldsID="cd66f06602ace81c61aa2c53966c2581" ns3:_="" ns4:_="">
    <xsd:import namespace="a6c3dc89-9ab8-4203-96ac-805050382ff5"/>
    <xsd:import namespace="b1f5c911-9306-4483-816d-d9fa61179c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dc89-9ab8-4203-96ac-80505038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5c911-9306-4483-816d-d9fa61179c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c3dc89-9ab8-4203-96ac-805050382ff5" xsi:nil="true"/>
  </documentManagement>
</p:properties>
</file>

<file path=customXml/itemProps1.xml><?xml version="1.0" encoding="utf-8"?>
<ds:datastoreItem xmlns:ds="http://schemas.openxmlformats.org/officeDocument/2006/customXml" ds:itemID="{7E221C15-EE56-43A7-9EFE-FAD47F22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dc89-9ab8-4203-96ac-805050382ff5"/>
    <ds:schemaRef ds:uri="b1f5c911-9306-4483-816d-d9fa61179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2034B-52E6-4A3A-AB65-4EF17A2B9D25}">
  <ds:schemaRefs>
    <ds:schemaRef ds:uri="http://schemas.microsoft.com/sharepoint/v3/contenttype/forms"/>
  </ds:schemaRefs>
</ds:datastoreItem>
</file>

<file path=customXml/itemProps3.xml><?xml version="1.0" encoding="utf-8"?>
<ds:datastoreItem xmlns:ds="http://schemas.openxmlformats.org/officeDocument/2006/customXml" ds:itemID="{89CB801D-237C-4B77-84B4-E8C21A5BF2F7}">
  <ds:schemaRefs>
    <ds:schemaRef ds:uri="http://purl.org/dc/elements/1.1/"/>
    <ds:schemaRef ds:uri="http://schemas.microsoft.com/office/2006/metadata/properties"/>
    <ds:schemaRef ds:uri="b1f5c911-9306-4483-816d-d9fa61179ca9"/>
    <ds:schemaRef ds:uri="a6c3dc89-9ab8-4203-96ac-805050382ff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Ruth Pickering</cp:lastModifiedBy>
  <cp:revision>2</cp:revision>
  <cp:lastPrinted>2021-11-16T14:41:00Z</cp:lastPrinted>
  <dcterms:created xsi:type="dcterms:W3CDTF">2024-12-02T11:31:00Z</dcterms:created>
  <dcterms:modified xsi:type="dcterms:W3CDTF">2024-12-02T11:31:00Z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0x010100F5623EA494F58B4CBD88465B1C86EAB1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